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浙江警察学院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年招生专业（类）选考科目范围</w:t>
      </w:r>
      <w:bookmarkEnd w:id="0"/>
    </w:p>
    <w:tbl>
      <w:tblPr>
        <w:tblStyle w:val="3"/>
        <w:tblpPr w:leftFromText="180" w:rightFromText="180" w:vertAnchor="text" w:horzAnchor="page" w:tblpX="2413" w:tblpY="40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111"/>
        <w:gridCol w:w="1559"/>
        <w:gridCol w:w="2551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层次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专业(类)名称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选考科目数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选考科目范围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治安学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侦查学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涉外警务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经济犯罪侦查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警务指挥与战术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交通管理工程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智能交通方向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网络安全与执法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数据警务技术方向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</w:rPr>
        <w:t>公安学类专业必须选考政治；公安技术类专业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必须</w:t>
      </w:r>
      <w:r>
        <w:rPr>
          <w:rFonts w:hint="default" w:ascii="Times New Roman" w:hAnsi="Times New Roman" w:cs="Times New Roman"/>
          <w:color w:val="auto"/>
          <w:sz w:val="24"/>
        </w:rPr>
        <w:t>选考物理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和</w:t>
      </w:r>
      <w:r>
        <w:rPr>
          <w:rFonts w:hint="default" w:ascii="Times New Roman" w:hAnsi="Times New Roman" w:cs="Times New Roman"/>
          <w:color w:val="auto"/>
          <w:sz w:val="24"/>
        </w:rPr>
        <w:t>化学。</w:t>
      </w:r>
    </w:p>
    <w:p/>
    <w:sectPr>
      <w:pgSz w:w="16838" w:h="11906" w:orient="landscape"/>
      <w:pgMar w:top="1519" w:right="1213" w:bottom="151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6C051133"/>
    <w:rsid w:val="6C0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2024-03-15T02:33:00Z</dcterms:created>
  <dc:creator>哟哟妈</dc:creator>
  <cp:lastModifiedBy>哟哟妈</cp:lastModifiedBy>
  <dcterms:modified xsi:type="dcterms:W3CDTF">2024-03-15T02:36:10Z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93BD9DE7263645359F78F78E4DB375F6_11</vt:lpwstr>
  </property>
</Properties>
</file>