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8"/>
        <w:gridCol w:w="1553"/>
        <w:gridCol w:w="1701"/>
        <w:gridCol w:w="2126"/>
        <w:gridCol w:w="1730"/>
        <w:gridCol w:w="1389"/>
        <w:gridCol w:w="141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院校名称</w:t>
            </w:r>
          </w:p>
        </w:tc>
        <w:tc>
          <w:tcPr>
            <w:tcW w:w="1278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截止报名日期</w:t>
            </w:r>
          </w:p>
        </w:tc>
        <w:tc>
          <w:tcPr>
            <w:tcW w:w="1553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面试/笔试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学费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1730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住宿费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5471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电邮及网址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香港浸会大学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sz w:val="20"/>
                <w:szCs w:val="20"/>
                <w:lang w:eastAsia="zh-HK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月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Style w:val="5"/>
                <w:color w:val="auto"/>
                <w:u w:val="none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设有面试的专业将安排合资格考生于</w:t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月下旬进行线上面试。详情请于</w:t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月中旬浏览浸大招生网页公布</w:t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: http</w:t>
            </w:r>
            <w:r>
              <w:rPr>
                <w:rStyle w:val="5"/>
                <w:rFonts w:ascii="Times New Roman" w:hAnsi="Times New Roman" w:eastAsia="PMingLiU" w:cs="Times New Roman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://admissions.hkbu.edu.hk/ug/mainland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本科专业的修读年期一般为四年，在香港浸会大学修读，每年学费港币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元（日后或会调整）。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有关学生舍堂宿费的详情，请参阅：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https://sa.hkbu.edu.hk/sas/ug-housing/hall-fees-and-payment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852-34112220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"mailto:mainland@hkbu.edu.hk"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mainland@hkbu.edu.hk</w:t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https://admissions.hkbu.edu.hk/ug/mainland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香港岭南大学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6月9日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有关面试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及录取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安排，请密切留意本校内地招生网</w:t>
            </w: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之〝最新信息〞公布。</w:t>
            </w:r>
          </w:p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37" w:rightChars="1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本科课程的修读年期一般为四年。每年学费港币 145,000元。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11" w:rightChars="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学生宿舍：每年上、下学期合共为港币</w:t>
            </w:r>
            <w:r>
              <w:rPr>
                <w:rStyle w:val="10"/>
                <w:rFonts w:ascii="Times New Roman" w:hAnsi="Times New Roman" w:eastAsia="宋体"/>
                <w:sz w:val="20"/>
                <w:szCs w:val="20"/>
              </w:rPr>
              <w:t>10,660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Style w:val="10"/>
                <w:rFonts w:ascii="Times New Roman" w:hAnsi="Times New Roman" w:eastAsia="宋体" w:cs="Times New Roman"/>
                <w:sz w:val="20"/>
                <w:szCs w:val="20"/>
              </w:rPr>
              <w:t>14,430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元 (此为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022-23年度收费；2023-24年度收费有待检讨)。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852-26168750</w:t>
            </w:r>
          </w:p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852-25725178</w:t>
            </w:r>
          </w:p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MLadm@LN.edu.hk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香港教育大学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中午12时正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专业会于6月下旬安排合资格考生进行线上面试。面试详情请于6月中旬浏览教大招生网页公布: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https://www.apply.eduhk.hk/ug/zh-hans/mainlandjee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6月下旬至7月6日期间陆续通知获录取同学。获录取的同学必须于指定限期向本校确认接受录取，并缴付留位费。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四年制非教育专业本科课程／五年制教育专业本科课程每年学费港币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学生舍堂宿费详情，请参阅：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https://www.eduhk.hk/sao/info/student_halls/hall_admission/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admission@eduhk.hk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https://www.apply.eduhk.hk/ug/zh-hans/mainlandjee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香港理工大学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某些专业会考虑安排申请人在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月中至下旬面试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一般以网络视频形式进行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。有关安排，请浏览理大网页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Study@PolyU http://www.polyu.edu.hk/study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月初公布录取名单。获录取的同学必须于指定限期向本校确认接受录取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，并缴付留位费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不包括暑期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13,400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2022/23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ar.jee@polyu.edu.hk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www.polyu.edu.hk/study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香港科技大学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面試日期：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月下旬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有关安排，请在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月底浏览网页：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https://join.</w:t>
            </w:r>
            <w:r>
              <w:rPr>
                <w:rFonts w:ascii="Times New Roman" w:hAnsi="Times New Roman" w:eastAsia="PMingLiU" w:cs="Times New Roman"/>
                <w:sz w:val="20"/>
                <w:szCs w:val="20"/>
                <w:lang w:eastAsia="zh-TW"/>
              </w:rPr>
              <w:t>hk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ust.edu.hk/zh-hans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日期间陆续公布录取名单，获录取的同学必须于指定限期向本校确认接受录取，并缴付留位费。录取工作于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日前结束。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修读年期（全部课程均在香港科大进行）：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一般本科课程：四年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「科技及管理学双学位课程」：五年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每学年港币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住校宿舍：每年港币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16,090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26,570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元。（此为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年度宿费仅供参考）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ugenquiry@ust.hk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https://join.hkust.edu.hk/zh-hans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 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日中午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时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月下旬进行面试于网上进行。请于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月中下旬浏览网站了解详情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www.hku.hk/mainland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日前公布录取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在香港大学完成的四年制本科专业，每年学费均为港币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182,000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港大宿舍每年宿费约港币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17,000-36,000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申请人可关注香港大学公众号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hongkongu1911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并进行在线咨询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prcua@hku.hk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http://www.hku.hk/mainland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香港演艺学院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2022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12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月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个别课程仍然继续接受申请。详情请参阅学院网页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https://www.hkapa.edu/sch/studying-apa/prospective-students/admission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PMingLiU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月至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面试及遴选将以提交视频及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或在线面试形式进行。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初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之前公布录取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获录取的同学必须于指定限期向本校确认接受录取，并缴付留位费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学年本科课程的非本地学生学费待定。将于学院网站公布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https://www.hkapa.edu/studying-apa/prospective-students/fees-and-financial-aid/fees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33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aso.admission@hkapa.edu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香港都会大学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部分专业需要面试，面试计划于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月中旬或下旬进行。有关面试具体安排，将于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月上旬或之前公布。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预计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初公布录取名单。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获录取的同学必须于指定限期向本校确认接受录取，并缴付第一学期学费。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本科生课程的修读年期一般为四年。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学年学费约为港币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103,440 –144,920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学费仅供参考，以我校官网公布为准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元左右（仅供参考）。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大学会为部份学生统筹校外宿位，其他学生须自行安排住宿。如有需要，大学可在学生自行安排住宿事宜上提供协助。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852-27686097 /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852-31202589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Style w:val="11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852-37065967 /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852-2</w:t>
            </w: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Style w:val="5"/>
                <w:color w:val="auto"/>
                <w:u w:val="none"/>
              </w:rPr>
            </w:pP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mia@hkmu.edu.hk /</w:t>
            </w:r>
          </w:p>
          <w:p>
            <w:pPr>
              <w:spacing w:after="0" w:line="240" w:lineRule="exact"/>
              <w:rPr>
                <w:rStyle w:val="5"/>
                <w:color w:val="auto"/>
                <w:u w:val="none"/>
              </w:rPr>
            </w:pPr>
            <w:r>
              <w:rPr>
                <w:rStyle w:val="5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regadmug@hkmu.edu.hk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Style w:val="5"/>
                <w:color w:val="auto"/>
                <w:u w:val="none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http://www.admissions.hkmu.edu.hk/sc/ug/mainland-ncee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香港树仁大学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仁大于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底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初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个别通知获录取之申请</w:t>
            </w:r>
            <w:r>
              <w:rPr>
                <w:rFonts w:hint="eastAsia" w:ascii="宋体" w:hAnsi="宋体" w:eastAsia="宋体" w:cs="PMingLiU"/>
                <w:sz w:val="20"/>
                <w:szCs w:val="20"/>
                <w:shd w:val="clear" w:color="auto" w:fill="FFFFFF"/>
              </w:rPr>
              <w:t>人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。获录取的同学必须于指定限期向本校确认接受录取，并缴付相关费用。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75,694 – 90,424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每月约港币1,200 – 3,800元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chinaadm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@hksyu.edu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香港珠海学院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月开始进行网上面试。合资格同学将收到本校的电邮邀请参与面试。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初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公布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录取名单</w:t>
            </w:r>
            <w:r>
              <w:rPr>
                <w:rFonts w:hint="eastAsia" w:ascii="宋体" w:hAnsi="宋体" w:eastAsia="宋体" w:cs="PMingLiU"/>
                <w:color w:val="000000"/>
                <w:sz w:val="20"/>
                <w:szCs w:val="20"/>
              </w:rPr>
              <w:t>。获录取的同学必须于指定限期向本校确认接受录取，并缴付留位费</w:t>
            </w:r>
            <w:r>
              <w:rPr>
                <w:rFonts w:hint="eastAsia" w:ascii="宋体" w:hAnsi="宋体" w:eastAsia="宋体" w:cs="PMingLiU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学年学位课程的学费为港币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住校宿舍：每月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1,800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 xml:space="preserve"> – 2,200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元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852-29727200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852-29727367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nlstudent@chuhai.edu.hk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www.chuhai.edu.hk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东华学院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155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合资格同学将于缴交报名费及上载学历文件后，将收到本校的电邮邀请参与面试及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或有條件录取通知。</w:t>
            </w: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应用心理学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社会科学学士学位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283,360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幼儿教育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教育学士学位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289,340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社商企业持续发展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管理学学士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283,360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医疗资讯及服务管理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283,360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生物医学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403,920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法证生物医学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407,250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心理学高级文凭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123,800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幼儿教育高级文凭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135,700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0"/>
                <w:szCs w:val="20"/>
              </w:rPr>
              <w:t>註：东华学院将每年调整课程的学费，其上限为教育局每年公布的综合消费物价指数。</w:t>
            </w: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每月约港币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applytwc@twc.edu.hk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www.twc.edu.hk/en/Programmes/mainland_admission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香港恒生大学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进行考核。合资格同学将收到本校的电邮邀请参与考核。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请持续关注恒大招生网页以获取最新信息。获录取的同学必须于指定限期缴付留位费，确认接受录取。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年度入学之内地生将缴付以下学费：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艺术设计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文学士课程一年级学费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166,060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其他课程一年级学费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132,190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)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一年级非本地本科生第一年将获安排在校或校外保证宿位，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2023-24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年度的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住宿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费可参考官网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(https://rc.hsu.edu.hk/)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852-39635710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nladmission@hsu.edu.hk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https://admission.hsu.edu.hk/zh/undergraduate-admissions2/year-1-entry2/jee2/mainland-jee-details2/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香港高等教育科技学院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shd w:val="clear" w:color="auto" w:fill="auto"/>
          </w:tcPr>
          <w:p>
            <w:pPr>
              <w:spacing w:after="0" w:line="240" w:lineRule="exact"/>
              <w:ind w:left="1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无需面试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笔试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月底期间陆续公布录取名单。获录取的同学必须于指定限期前缴付留位费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以确认接受录取。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本科课程的修读年期一般为四年。学费按照学生每个学期修读的学分计算，不同课程所需学费略有不同。全期四年学费为港币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349,140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元至港币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454,080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元不等。</w:t>
            </w:r>
          </w:p>
        </w:tc>
        <w:tc>
          <w:tcPr>
            <w:tcW w:w="1730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学生舍堂提供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880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个宿位，供就读全日制学士学位的同学入住。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每月宿费为港币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2,560 /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月。（此为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年度宿费仅供参考）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鉴于疫情的关系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学年的安排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请留意职业训练局学生舍堂网站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 xml:space="preserve"> (h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ttps://halls.vtc.edu.hk/sc)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的最新公布。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852-38908000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852-38908123</w:t>
            </w:r>
          </w:p>
        </w:tc>
        <w:tc>
          <w:tcPr>
            <w:tcW w:w="2665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thei-nls@thei.edu.hk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https://thei.edu.hk/sc/admissions/mainland-admission</w:t>
            </w: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sectPr>
      <w:headerReference r:id="rId3" w:type="default"/>
      <w:footerReference r:id="rId4" w:type="default"/>
      <w:pgSz w:w="15840" w:h="12240" w:orient="landscape"/>
      <w:pgMar w:top="1440" w:right="284" w:bottom="567" w:left="2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exact"/>
      <w:jc w:val="center"/>
      <w:rPr>
        <w:rFonts w:eastAsia="宋体"/>
        <w:sz w:val="20"/>
        <w:szCs w:val="20"/>
      </w:rPr>
    </w:pPr>
    <w:r>
      <w:rPr>
        <w:rFonts w:hint="eastAsia" w:hAnsi="PMingLiU" w:eastAsia="宋体"/>
        <w:sz w:val="20"/>
        <w:szCs w:val="20"/>
      </w:rPr>
      <w:t>香港院校</w:t>
    </w:r>
    <w:r>
      <w:rPr>
        <w:rFonts w:eastAsia="宋体"/>
        <w:sz w:val="20"/>
        <w:szCs w:val="20"/>
      </w:rPr>
      <w:t>2023</w:t>
    </w:r>
    <w:r>
      <w:rPr>
        <w:rFonts w:hint="eastAsia" w:hAnsi="PMingLiU" w:eastAsia="宋体"/>
        <w:sz w:val="20"/>
        <w:szCs w:val="20"/>
      </w:rPr>
      <w:t>年招收内地本科生一览表</w:t>
    </w:r>
  </w:p>
  <w:p>
    <w:pPr>
      <w:spacing w:line="240" w:lineRule="exact"/>
      <w:jc w:val="center"/>
      <w:rPr>
        <w:rFonts w:eastAsia="宋体"/>
        <w:sz w:val="20"/>
        <w:szCs w:val="20"/>
        <w:lang w:eastAsia="zh-TW"/>
      </w:rPr>
    </w:pPr>
    <w:r>
      <w:rPr>
        <w:rFonts w:eastAsia="宋体"/>
        <w:sz w:val="20"/>
        <w:szCs w:val="20"/>
      </w:rPr>
      <w:t>(</w:t>
    </w:r>
    <w:r>
      <w:rPr>
        <w:rFonts w:hint="eastAsia" w:hAnsi="PMingLiU" w:eastAsia="宋体"/>
        <w:sz w:val="20"/>
        <w:szCs w:val="20"/>
      </w:rPr>
      <w:t>供申请学生参考用</w:t>
    </w:r>
    <w:r>
      <w:rPr>
        <w:rFonts w:eastAsia="宋体"/>
        <w:sz w:val="20"/>
        <w:szCs w:val="20"/>
      </w:rPr>
      <w:t>)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BD9"/>
    <w:multiLevelType w:val="multilevel"/>
    <w:tmpl w:val="02CD2BD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D"/>
    <w:rsid w:val="0000330C"/>
    <w:rsid w:val="0007441C"/>
    <w:rsid w:val="000817B0"/>
    <w:rsid w:val="00094188"/>
    <w:rsid w:val="000A0724"/>
    <w:rsid w:val="000C163A"/>
    <w:rsid w:val="000C7FC2"/>
    <w:rsid w:val="00100AA6"/>
    <w:rsid w:val="00124DC9"/>
    <w:rsid w:val="001456D7"/>
    <w:rsid w:val="0015299D"/>
    <w:rsid w:val="00190FB9"/>
    <w:rsid w:val="001B1F55"/>
    <w:rsid w:val="001E172C"/>
    <w:rsid w:val="001E4082"/>
    <w:rsid w:val="002007A1"/>
    <w:rsid w:val="002268DF"/>
    <w:rsid w:val="00231BA9"/>
    <w:rsid w:val="00251829"/>
    <w:rsid w:val="00254D6A"/>
    <w:rsid w:val="00272A96"/>
    <w:rsid w:val="00281F2D"/>
    <w:rsid w:val="003070E2"/>
    <w:rsid w:val="00312A95"/>
    <w:rsid w:val="00347EFE"/>
    <w:rsid w:val="00384149"/>
    <w:rsid w:val="003B6783"/>
    <w:rsid w:val="003C5FBB"/>
    <w:rsid w:val="003D5B12"/>
    <w:rsid w:val="003D5EE0"/>
    <w:rsid w:val="003F3F42"/>
    <w:rsid w:val="00403A3C"/>
    <w:rsid w:val="00405398"/>
    <w:rsid w:val="004603E3"/>
    <w:rsid w:val="004847DE"/>
    <w:rsid w:val="004C6654"/>
    <w:rsid w:val="004F6145"/>
    <w:rsid w:val="00516B1B"/>
    <w:rsid w:val="005269E9"/>
    <w:rsid w:val="005426F9"/>
    <w:rsid w:val="00591B74"/>
    <w:rsid w:val="005B098A"/>
    <w:rsid w:val="005B4F43"/>
    <w:rsid w:val="005D1F35"/>
    <w:rsid w:val="00637087"/>
    <w:rsid w:val="00645CC2"/>
    <w:rsid w:val="00657D71"/>
    <w:rsid w:val="006600E6"/>
    <w:rsid w:val="00671BD5"/>
    <w:rsid w:val="00690784"/>
    <w:rsid w:val="00697509"/>
    <w:rsid w:val="006A1D59"/>
    <w:rsid w:val="006C0058"/>
    <w:rsid w:val="00733F9E"/>
    <w:rsid w:val="00750199"/>
    <w:rsid w:val="007951AD"/>
    <w:rsid w:val="007A0356"/>
    <w:rsid w:val="007B63AD"/>
    <w:rsid w:val="008433DC"/>
    <w:rsid w:val="00894D01"/>
    <w:rsid w:val="008C31D5"/>
    <w:rsid w:val="008D1210"/>
    <w:rsid w:val="009004CC"/>
    <w:rsid w:val="00912770"/>
    <w:rsid w:val="00945668"/>
    <w:rsid w:val="009A4B98"/>
    <w:rsid w:val="009D1780"/>
    <w:rsid w:val="009D4055"/>
    <w:rsid w:val="009E410B"/>
    <w:rsid w:val="009E69FC"/>
    <w:rsid w:val="00A36F1D"/>
    <w:rsid w:val="00A91893"/>
    <w:rsid w:val="00A96D59"/>
    <w:rsid w:val="00AA1172"/>
    <w:rsid w:val="00B007FD"/>
    <w:rsid w:val="00B411D0"/>
    <w:rsid w:val="00B467DF"/>
    <w:rsid w:val="00B65FE7"/>
    <w:rsid w:val="00B879A3"/>
    <w:rsid w:val="00B9737E"/>
    <w:rsid w:val="00BA42E2"/>
    <w:rsid w:val="00BA6406"/>
    <w:rsid w:val="00BC3FDE"/>
    <w:rsid w:val="00BD2ABC"/>
    <w:rsid w:val="00C01003"/>
    <w:rsid w:val="00C179F3"/>
    <w:rsid w:val="00C556EA"/>
    <w:rsid w:val="00CB3762"/>
    <w:rsid w:val="00CC0042"/>
    <w:rsid w:val="00CE04A2"/>
    <w:rsid w:val="00CE1885"/>
    <w:rsid w:val="00CE68AD"/>
    <w:rsid w:val="00D020E3"/>
    <w:rsid w:val="00D17C99"/>
    <w:rsid w:val="00D22ECA"/>
    <w:rsid w:val="00D4270B"/>
    <w:rsid w:val="00D76C8D"/>
    <w:rsid w:val="00D971E7"/>
    <w:rsid w:val="00DC31AB"/>
    <w:rsid w:val="00DD60DB"/>
    <w:rsid w:val="00E04B1D"/>
    <w:rsid w:val="00E05849"/>
    <w:rsid w:val="00E17885"/>
    <w:rsid w:val="00E25770"/>
    <w:rsid w:val="00E32C58"/>
    <w:rsid w:val="00E34E7B"/>
    <w:rsid w:val="00E41AD6"/>
    <w:rsid w:val="00E7507C"/>
    <w:rsid w:val="00EA1E79"/>
    <w:rsid w:val="00EB2149"/>
    <w:rsid w:val="00EB5BDA"/>
    <w:rsid w:val="00EE2627"/>
    <w:rsid w:val="00EF67DE"/>
    <w:rsid w:val="00F47BC7"/>
    <w:rsid w:val="00F52F4D"/>
    <w:rsid w:val="00F55FF9"/>
    <w:rsid w:val="00F9259E"/>
    <w:rsid w:val="00FA68B6"/>
    <w:rsid w:val="262E0C6A"/>
    <w:rsid w:val="28B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uiPriority w:val="0"/>
    <w:rPr>
      <w:color w:val="0000FF"/>
      <w:u w:val="single"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Header Char"/>
    <w:basedOn w:val="4"/>
    <w:link w:val="3"/>
    <w:uiPriority w:val="99"/>
  </w:style>
  <w:style w:type="character" w:customStyle="1" w:styleId="9">
    <w:name w:val="Footer Char"/>
    <w:basedOn w:val="4"/>
    <w:link w:val="2"/>
    <w:uiPriority w:val="99"/>
  </w:style>
  <w:style w:type="character" w:customStyle="1" w:styleId="10">
    <w:name w:val="style1"/>
    <w:uiPriority w:val="0"/>
  </w:style>
  <w:style w:type="character" w:customStyle="1" w:styleId="11">
    <w:name w:val="style2"/>
    <w:basedOn w:val="4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D5DAF-F0A6-4594-AADE-D66E692A2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736</Words>
  <Characters>4200</Characters>
  <Lines>35</Lines>
  <Paragraphs>9</Paragraphs>
  <TotalTime>67</TotalTime>
  <ScaleCrop>false</ScaleCrop>
  <LinksUpToDate>false</LinksUpToDate>
  <CharactersWithSpaces>4927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2022-03-25T05:05:00Z</dcterms:created>
  <dc:creator>LAM, Flora LF [AS]</dc:creator>
  <cp:lastModifiedBy>wangq</cp:lastModifiedBy>
  <cp:lastPrinted>2021-03-11T07:24:00Z</cp:lastPrinted>
  <dcterms:modified xsi:type="dcterms:W3CDTF">2023-03-27T06:14:20Z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