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浙江育英职业技术学院202</w:t>
      </w:r>
      <w:r>
        <w:rPr>
          <w:rFonts w:hint="eastAsia" w:asciiTheme="minorEastAsia" w:hAnsiTheme="minorEastAsia" w:cstheme="minorEastAsia"/>
          <w:b/>
          <w:bCs/>
          <w:sz w:val="36"/>
          <w:szCs w:val="36"/>
          <w:lang w:val="en-US" w:eastAsia="zh-CN"/>
        </w:rPr>
        <w:t>3</w:t>
      </w:r>
      <w:r>
        <w:rPr>
          <w:rFonts w:hint="eastAsia" w:asciiTheme="minorEastAsia" w:hAnsiTheme="minorEastAsia" w:cstheme="minorEastAsia"/>
          <w:b/>
          <w:bCs/>
          <w:sz w:val="36"/>
          <w:szCs w:val="36"/>
        </w:rPr>
        <w:t>年成人高等教育招生章程</w:t>
      </w:r>
    </w:p>
    <w:p>
      <w:pPr>
        <w:shd w:val="solid" w:color="FFFFFF" w:fill="auto"/>
        <w:autoSpaceDN w:val="0"/>
        <w:spacing w:line="480" w:lineRule="exact"/>
        <w:rPr>
          <w:rFonts w:asciiTheme="minorEastAsia" w:hAnsiTheme="minorEastAsia" w:cstheme="minorEastAsia"/>
          <w:b/>
          <w:bCs/>
          <w:sz w:val="28"/>
          <w:szCs w:val="28"/>
        </w:rPr>
      </w:pPr>
      <w:bookmarkStart w:id="0" w:name="_GoBack"/>
      <w:bookmarkEnd w:id="0"/>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1.高校全称：</w:t>
      </w:r>
      <w:r>
        <w:rPr>
          <w:rFonts w:hint="eastAsia" w:asciiTheme="minorEastAsia" w:hAnsiTheme="minorEastAsia" w:cstheme="minorEastAsia"/>
          <w:sz w:val="28"/>
          <w:szCs w:val="28"/>
        </w:rPr>
        <w:t xml:space="preserve">浙江育英职业技术学院 </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2.院校省代码：</w:t>
      </w:r>
      <w:r>
        <w:rPr>
          <w:rFonts w:hint="eastAsia" w:asciiTheme="minorEastAsia" w:hAnsiTheme="minorEastAsia" w:cstheme="minorEastAsia"/>
          <w:sz w:val="28"/>
          <w:szCs w:val="28"/>
        </w:rPr>
        <w:t>622</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3.学校地址：</w:t>
      </w:r>
      <w:r>
        <w:rPr>
          <w:rFonts w:hint="eastAsia" w:asciiTheme="minorEastAsia" w:hAnsiTheme="minorEastAsia" w:cstheme="minorEastAsia"/>
          <w:sz w:val="28"/>
          <w:szCs w:val="28"/>
        </w:rPr>
        <w:t>杭州市钱塘区（下沙高教园区）</w:t>
      </w:r>
      <w:r>
        <w:rPr>
          <w:rFonts w:hint="eastAsia" w:asciiTheme="minorEastAsia" w:hAnsiTheme="minorEastAsia" w:cstheme="minorEastAsia"/>
          <w:sz w:val="28"/>
          <w:szCs w:val="28"/>
          <w:lang w:val="en-US" w:eastAsia="zh-CN"/>
        </w:rPr>
        <w:t>四</w:t>
      </w:r>
      <w:r>
        <w:rPr>
          <w:rFonts w:hint="eastAsia" w:asciiTheme="minorEastAsia" w:hAnsiTheme="minorEastAsia" w:cstheme="minorEastAsia"/>
          <w:sz w:val="28"/>
          <w:szCs w:val="28"/>
        </w:rPr>
        <w:t>号大街16号</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4.办学性质：</w:t>
      </w:r>
      <w:r>
        <w:rPr>
          <w:rFonts w:hint="eastAsia" w:asciiTheme="minorEastAsia" w:hAnsiTheme="minorEastAsia" w:cstheme="minorEastAsia"/>
          <w:sz w:val="28"/>
          <w:szCs w:val="28"/>
        </w:rPr>
        <w:t>民办</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5.办学层次：</w:t>
      </w:r>
      <w:r>
        <w:rPr>
          <w:rFonts w:hint="eastAsia" w:asciiTheme="minorEastAsia" w:hAnsiTheme="minorEastAsia" w:cstheme="minorEastAsia"/>
          <w:sz w:val="28"/>
          <w:szCs w:val="28"/>
        </w:rPr>
        <w:t>高职（专科）</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6.招生范围：</w:t>
      </w:r>
      <w:r>
        <w:rPr>
          <w:rFonts w:hint="eastAsia" w:asciiTheme="minorEastAsia" w:hAnsiTheme="minorEastAsia" w:cstheme="minorEastAsia"/>
          <w:sz w:val="28"/>
          <w:szCs w:val="28"/>
        </w:rPr>
        <w:t xml:space="preserve">全省 </w:t>
      </w:r>
    </w:p>
    <w:p>
      <w:pPr>
        <w:shd w:val="solid" w:color="FFFFFF" w:fill="auto"/>
        <w:autoSpaceDN w:val="0"/>
        <w:spacing w:line="480" w:lineRule="exact"/>
        <w:rPr>
          <w:rFonts w:hint="eastAsia" w:asciiTheme="minorEastAsia" w:hAnsiTheme="minorEastAsia" w:eastAsiaTheme="minorEastAsia" w:cstheme="minorEastAsia"/>
          <w:b/>
          <w:bCs/>
          <w:sz w:val="28"/>
          <w:szCs w:val="28"/>
          <w:lang w:eastAsia="zh-CN"/>
        </w:rPr>
      </w:pPr>
      <w:r>
        <w:rPr>
          <w:rFonts w:hint="eastAsia" w:asciiTheme="minorEastAsia" w:hAnsiTheme="minorEastAsia" w:cstheme="minorEastAsia"/>
          <w:b/>
          <w:bCs/>
          <w:sz w:val="28"/>
          <w:szCs w:val="28"/>
        </w:rPr>
        <w:t>7.学习形式、学制：</w:t>
      </w:r>
    </w:p>
    <w:p>
      <w:pPr>
        <w:shd w:val="solid" w:color="FFFFFF" w:fill="auto"/>
        <w:autoSpaceDN w:val="0"/>
        <w:spacing w:line="480" w:lineRule="exac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 xml:space="preserve">  (1)学习形式：业余、函授</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sz w:val="28"/>
          <w:szCs w:val="28"/>
        </w:rPr>
        <w:t xml:space="preserve">  (2)学制：2.5年</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8.办学类型：</w:t>
      </w:r>
      <w:r>
        <w:rPr>
          <w:rFonts w:hint="eastAsia" w:asciiTheme="minorEastAsia" w:hAnsiTheme="minorEastAsia" w:cstheme="minorEastAsia"/>
          <w:sz w:val="28"/>
          <w:szCs w:val="28"/>
        </w:rPr>
        <w:t>成人高等教育</w:t>
      </w:r>
    </w:p>
    <w:p>
      <w:pPr>
        <w:shd w:val="solid" w:color="FFFFFF" w:fill="auto"/>
        <w:autoSpaceDN w:val="0"/>
        <w:spacing w:line="480" w:lineRule="exact"/>
        <w:rPr>
          <w:rFonts w:asciiTheme="minorEastAsia" w:hAnsiTheme="minorEastAsia" w:cstheme="minorEastAsia"/>
          <w:b/>
          <w:bCs/>
          <w:sz w:val="28"/>
          <w:szCs w:val="28"/>
        </w:rPr>
      </w:pPr>
      <w:r>
        <w:rPr>
          <w:rFonts w:hint="eastAsia" w:asciiTheme="minorEastAsia" w:hAnsiTheme="minorEastAsia" w:cstheme="minorEastAsia"/>
          <w:b/>
          <w:bCs/>
          <w:sz w:val="28"/>
          <w:szCs w:val="28"/>
        </w:rPr>
        <w:t>9.颁发学历证书的学校名称、证书种类及学历层次:</w:t>
      </w:r>
    </w:p>
    <w:p>
      <w:pPr>
        <w:pStyle w:val="6"/>
        <w:spacing w:before="0" w:beforeAutospacing="0" w:after="0" w:afterAutospacing="0" w:line="480" w:lineRule="exact"/>
        <w:ind w:firstLine="560" w:firstLineChars="200"/>
        <w:rPr>
          <w:rFonts w:asciiTheme="minorEastAsia" w:hAnsiTheme="minorEastAsia" w:cstheme="minorEastAsia"/>
          <w:kern w:val="0"/>
          <w:sz w:val="28"/>
          <w:szCs w:val="28"/>
        </w:rPr>
      </w:pPr>
      <w:r>
        <w:rPr>
          <w:rFonts w:hint="eastAsia" w:asciiTheme="minorEastAsia" w:hAnsiTheme="minorEastAsia" w:cstheme="minorEastAsia"/>
          <w:sz w:val="28"/>
          <w:szCs w:val="28"/>
        </w:rPr>
        <w:t>浙江育英职业技术学院，成人高等教育，专科层次。</w:t>
      </w:r>
    </w:p>
    <w:p>
      <w:pPr>
        <w:widowControl/>
        <w:wordWrap w:val="0"/>
        <w:spacing w:line="480" w:lineRule="exact"/>
        <w:jc w:val="left"/>
        <w:rPr>
          <w:rFonts w:asciiTheme="minorEastAsia" w:hAnsiTheme="minorEastAsia" w:cstheme="minorEastAsia"/>
          <w:b/>
          <w:sz w:val="28"/>
          <w:szCs w:val="28"/>
        </w:rPr>
      </w:pPr>
      <w:r>
        <w:rPr>
          <w:rFonts w:hint="eastAsia" w:asciiTheme="minorEastAsia" w:hAnsiTheme="minorEastAsia" w:cstheme="minorEastAsia"/>
          <w:b/>
          <w:sz w:val="28"/>
          <w:szCs w:val="28"/>
        </w:rPr>
        <w:t>10.报名条件：</w:t>
      </w:r>
    </w:p>
    <w:p>
      <w:pPr>
        <w:widowControl/>
        <w:wordWrap w:val="0"/>
        <w:spacing w:line="480" w:lineRule="exact"/>
        <w:jc w:val="left"/>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rPr>
        <w:t>考生应</w:t>
      </w:r>
      <w:r>
        <w:rPr>
          <w:rFonts w:hint="eastAsia" w:asciiTheme="minorEastAsia" w:hAnsiTheme="minorEastAsia" w:cstheme="minorEastAsia"/>
          <w:sz w:val="28"/>
          <w:szCs w:val="28"/>
          <w:lang w:val="en-US" w:eastAsia="zh-CN"/>
        </w:rPr>
        <w:t>符合下列条件方可报考：</w:t>
      </w:r>
    </w:p>
    <w:p>
      <w:pPr>
        <w:widowControl/>
        <w:wordWrap w:val="0"/>
        <w:spacing w:line="480" w:lineRule="exact"/>
        <w:jc w:val="left"/>
        <w:rPr>
          <w:rFonts w:hint="eastAsia" w:asciiTheme="minorEastAsia" w:hAnsi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w:t>
      </w:r>
      <w:r>
        <w:rPr>
          <w:rFonts w:hint="eastAsia" w:asciiTheme="minorEastAsia" w:hAnsiTheme="minorEastAsia" w:cstheme="minorEastAsia"/>
          <w:sz w:val="28"/>
          <w:szCs w:val="28"/>
        </w:rPr>
        <w:t>遵守中华人民共和国宪法和法律。</w:t>
      </w:r>
    </w:p>
    <w:p>
      <w:pPr>
        <w:widowControl/>
        <w:wordWrap w:val="0"/>
        <w:spacing w:line="480" w:lineRule="exact"/>
        <w:jc w:val="left"/>
        <w:rPr>
          <w:rFonts w:hint="eastAsia" w:asciiTheme="minorEastAsia" w:hAnsi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w:t>
      </w:r>
      <w:r>
        <w:rPr>
          <w:rFonts w:hint="eastAsia" w:asciiTheme="minorEastAsia" w:hAnsiTheme="minorEastAsia" w:cstheme="minorEastAsia"/>
          <w:sz w:val="28"/>
          <w:szCs w:val="28"/>
          <w:lang w:eastAsia="zh-CN"/>
        </w:rPr>
        <w:t>国家承认学历的各类</w:t>
      </w:r>
      <w:r>
        <w:rPr>
          <w:rFonts w:hint="eastAsia" w:asciiTheme="minorEastAsia" w:hAnsiTheme="minorEastAsia" w:cstheme="minorEastAsia"/>
          <w:sz w:val="28"/>
          <w:szCs w:val="28"/>
        </w:rPr>
        <w:t>高、中等学校在校生以外的从业人员和社会其他人员。</w:t>
      </w:r>
    </w:p>
    <w:p>
      <w:pPr>
        <w:widowControl/>
        <w:wordWrap w:val="0"/>
        <w:spacing w:line="480" w:lineRule="exact"/>
        <w:jc w:val="left"/>
        <w:rPr>
          <w:rFonts w:hint="eastAsia" w:asciiTheme="minorEastAsia" w:hAnsi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w:t>
      </w:r>
      <w:r>
        <w:rPr>
          <w:rFonts w:hint="eastAsia" w:asciiTheme="minorEastAsia" w:hAnsiTheme="minorEastAsia" w:cstheme="minorEastAsia"/>
          <w:sz w:val="28"/>
          <w:szCs w:val="28"/>
        </w:rPr>
        <w:t>身体健康，生活能自理，不影响所报专业学习。</w:t>
      </w:r>
    </w:p>
    <w:p>
      <w:pPr>
        <w:widowControl/>
        <w:wordWrap w:val="0"/>
        <w:spacing w:line="480" w:lineRule="exact"/>
        <w:jc w:val="left"/>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4</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w:t>
      </w:r>
      <w:r>
        <w:rPr>
          <w:rFonts w:hint="eastAsia" w:asciiTheme="minorEastAsia" w:hAnsiTheme="minorEastAsia" w:cstheme="minorEastAsia"/>
          <w:sz w:val="28"/>
          <w:szCs w:val="28"/>
        </w:rPr>
        <w:t>报考高起专的考生应高级中等教育学校毕业或者具有同等学力。</w:t>
      </w:r>
    </w:p>
    <w:p>
      <w:pPr>
        <w:widowControl/>
        <w:wordWrap w:val="0"/>
        <w:spacing w:line="480" w:lineRule="exact"/>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11.报名程序：</w:t>
      </w:r>
    </w:p>
    <w:p>
      <w:pPr>
        <w:widowControl/>
        <w:wordWrap w:val="0"/>
        <w:spacing w:line="480" w:lineRule="exact"/>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实行网上报名和填报志愿、网上缴费、考试结束后网上确认志愿的方式。</w:t>
      </w:r>
    </w:p>
    <w:p>
      <w:pPr>
        <w:widowControl/>
        <w:wordWrap w:val="0"/>
        <w:spacing w:line="480" w:lineRule="exact"/>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（一）网上报名和填报志愿</w:t>
      </w:r>
    </w:p>
    <w:p>
      <w:pPr>
        <w:keepNext w:val="0"/>
        <w:keepLines w:val="0"/>
        <w:pageBreakBefore w:val="0"/>
        <w:widowControl/>
        <w:kinsoku/>
        <w:wordWrap w:val="0"/>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网上报名和填报志愿时间为</w:t>
      </w:r>
      <w:r>
        <w:rPr>
          <w:rFonts w:hint="eastAsia" w:asciiTheme="minorEastAsia" w:hAnsiTheme="minorEastAsia" w:cstheme="minorEastAsia"/>
          <w:sz w:val="28"/>
          <w:szCs w:val="28"/>
          <w:lang w:val="en-US" w:eastAsia="zh-CN"/>
        </w:rPr>
        <w:t>9</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5</w:t>
      </w:r>
      <w:r>
        <w:rPr>
          <w:rFonts w:hint="eastAsia" w:asciiTheme="minorEastAsia" w:hAnsiTheme="minorEastAsia" w:cstheme="minorEastAsia"/>
          <w:sz w:val="28"/>
          <w:szCs w:val="28"/>
        </w:rPr>
        <w:t>日</w:t>
      </w:r>
      <w:r>
        <w:rPr>
          <w:rFonts w:hint="eastAsia" w:asciiTheme="minorEastAsia" w:hAnsiTheme="minorEastAsia" w:cstheme="minorEastAsia"/>
          <w:sz w:val="28"/>
          <w:szCs w:val="28"/>
          <w:lang w:val="en-US" w:eastAsia="zh-CN"/>
        </w:rPr>
        <w:t>8：30</w:t>
      </w:r>
      <w:r>
        <w:rPr>
          <w:rFonts w:hint="eastAsia" w:asciiTheme="minorEastAsia" w:hAnsiTheme="minorEastAsia" w:cstheme="minorEastAsia"/>
          <w:sz w:val="28"/>
          <w:szCs w:val="28"/>
        </w:rPr>
        <w:t>至</w:t>
      </w:r>
      <w:r>
        <w:rPr>
          <w:rFonts w:hint="eastAsia" w:asciiTheme="minorEastAsia" w:hAnsiTheme="minorEastAsia" w:cstheme="minorEastAsia"/>
          <w:sz w:val="28"/>
          <w:szCs w:val="28"/>
          <w:lang w:val="en-US" w:eastAsia="zh-CN"/>
        </w:rPr>
        <w:t>9</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15</w:t>
      </w:r>
      <w:r>
        <w:rPr>
          <w:rFonts w:hint="eastAsia" w:asciiTheme="minorEastAsia" w:hAnsiTheme="minorEastAsia" w:cstheme="minorEastAsia"/>
          <w:sz w:val="28"/>
          <w:szCs w:val="28"/>
        </w:rPr>
        <w:t>日</w:t>
      </w:r>
      <w:r>
        <w:rPr>
          <w:rFonts w:hint="eastAsia" w:asciiTheme="minorEastAsia" w:hAnsiTheme="minorEastAsia" w:cstheme="minorEastAsia"/>
          <w:sz w:val="28"/>
          <w:szCs w:val="28"/>
          <w:lang w:val="en-US" w:eastAsia="zh-CN"/>
        </w:rPr>
        <w:t>17：00</w:t>
      </w:r>
      <w:r>
        <w:rPr>
          <w:rFonts w:hint="eastAsia" w:asciiTheme="minorEastAsia" w:hAnsiTheme="minorEastAsia" w:cstheme="minorEastAsia"/>
          <w:sz w:val="28"/>
          <w:szCs w:val="28"/>
        </w:rPr>
        <w:t>，考生登录浙江省教育考试院官网（www.zjzs.net）成人高校招生报名系统进行。</w:t>
      </w:r>
    </w:p>
    <w:p>
      <w:pPr>
        <w:pStyle w:val="6"/>
        <w:adjustRightInd w:val="0"/>
        <w:snapToGrid w:val="0"/>
        <w:spacing w:before="0" w:beforeAutospacing="0" w:after="0" w:afterAutospacing="0" w:line="560" w:lineRule="exact"/>
        <w:ind w:firstLine="560" w:firstLineChars="200"/>
        <w:jc w:val="both"/>
        <w:rPr>
          <w:rFonts w:hint="eastAsia" w:asciiTheme="minorEastAsia" w:hAnsiTheme="minorEastAsia" w:cstheme="minorEastAsia"/>
          <w:sz w:val="28"/>
          <w:szCs w:val="28"/>
        </w:rPr>
      </w:pPr>
      <w:r>
        <w:rPr>
          <w:rFonts w:hint="eastAsia" w:asciiTheme="minorEastAsia" w:hAnsiTheme="minorEastAsia" w:cstheme="minorEastAsia"/>
          <w:sz w:val="28"/>
          <w:szCs w:val="28"/>
        </w:rPr>
        <w:t>考生须认真阅读《报考须知》，网上签订《考生诚信考试承诺书》，按规定输入报名信息，根据公布的招生院校专业目录填报院校和专业志愿（可填报相应层次和科类的1所院校2个专业志愿），并按系统要求上传本人照片、相关职业资格证书及证明材料</w:t>
      </w:r>
      <w:r>
        <w:rPr>
          <w:rFonts w:hint="eastAsia" w:asciiTheme="minorEastAsia" w:hAnsiTheme="minorEastAsia" w:cstheme="minorEastAsia"/>
          <w:sz w:val="28"/>
          <w:szCs w:val="28"/>
          <w:lang w:val="en-US" w:eastAsia="zh-CN"/>
        </w:rPr>
        <w:t>,</w:t>
      </w:r>
      <w:r>
        <w:rPr>
          <w:rFonts w:hint="eastAsia" w:asciiTheme="minorEastAsia" w:hAnsiTheme="minorEastAsia" w:cstheme="minorEastAsia"/>
          <w:sz w:val="28"/>
          <w:szCs w:val="28"/>
        </w:rPr>
        <w:t>省内跨市、县考生需提供三个月及以上（近半年内）的社保证明；外省户籍考生须提供有效期内的浙江省居住证或六个月及以上（近一年内）的社保证明〕。</w:t>
      </w:r>
    </w:p>
    <w:p>
      <w:pPr>
        <w:pStyle w:val="6"/>
        <w:adjustRightInd w:val="0"/>
        <w:snapToGrid w:val="0"/>
        <w:spacing w:before="0" w:beforeAutospacing="0" w:after="0" w:afterAutospacing="0" w:line="500" w:lineRule="exact"/>
        <w:ind w:firstLine="630"/>
        <w:jc w:val="both"/>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高起本考生可兼报相同科类的高起专；艺术、体育类考生可兼报相应的文、理科，但不得在同一批次跨类兼报。</w:t>
      </w:r>
    </w:p>
    <w:p>
      <w:pPr>
        <w:pStyle w:val="6"/>
        <w:adjustRightInd w:val="0"/>
        <w:snapToGrid w:val="0"/>
        <w:spacing w:before="0" w:beforeAutospacing="0" w:after="0" w:afterAutospacing="0" w:line="500" w:lineRule="exact"/>
        <w:ind w:firstLine="537" w:firstLineChars="192"/>
        <w:jc w:val="both"/>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报考艺术、体育类等有专业加试要求的考生，报名后须按照有关院校招生章程规定，参加学校组织的专业加试。未参加专业加试或加试成绩不合格的考生，不能录取艺术、体育类等专业。</w:t>
      </w:r>
    </w:p>
    <w:p>
      <w:pPr>
        <w:widowControl/>
        <w:wordWrap w:val="0"/>
        <w:spacing w:line="480" w:lineRule="exact"/>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（二）网上信息审核和缴费</w:t>
      </w:r>
    </w:p>
    <w:p>
      <w:pPr>
        <w:keepNext w:val="0"/>
        <w:keepLines w:val="0"/>
        <w:pageBreakBefore w:val="0"/>
        <w:widowControl/>
        <w:kinsoku/>
        <w:wordWrap w:val="0"/>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各地招生考试机构对考生提交的报名信息进行审核。审核通过的考生按短信通知要求登录报名系统进行网上缴费完成报名。提交资料不全的考生按短信通知</w:t>
      </w:r>
      <w:r>
        <w:rPr>
          <w:rFonts w:hint="eastAsia" w:asciiTheme="minorEastAsia" w:hAnsiTheme="minorEastAsia" w:cstheme="minorEastAsia"/>
          <w:sz w:val="28"/>
          <w:szCs w:val="28"/>
          <w:lang w:val="en-US" w:eastAsia="zh-CN"/>
        </w:rPr>
        <w:t>登陆</w:t>
      </w:r>
      <w:r>
        <w:rPr>
          <w:rFonts w:hint="eastAsia" w:asciiTheme="minorEastAsia" w:hAnsiTheme="minorEastAsia" w:cstheme="minorEastAsia"/>
          <w:sz w:val="28"/>
          <w:szCs w:val="28"/>
        </w:rPr>
        <w:t>网上</w:t>
      </w:r>
      <w:r>
        <w:rPr>
          <w:rFonts w:hint="eastAsia" w:asciiTheme="minorEastAsia" w:hAnsiTheme="minorEastAsia" w:cstheme="minorEastAsia"/>
          <w:sz w:val="28"/>
          <w:szCs w:val="28"/>
          <w:lang w:val="en-US" w:eastAsia="zh-CN"/>
        </w:rPr>
        <w:t>报名系统</w:t>
      </w:r>
      <w:r>
        <w:rPr>
          <w:rFonts w:hint="eastAsia" w:asciiTheme="minorEastAsia" w:hAnsiTheme="minorEastAsia" w:cstheme="minorEastAsia"/>
          <w:sz w:val="28"/>
          <w:szCs w:val="28"/>
        </w:rPr>
        <w:t>补充相关材料，</w:t>
      </w:r>
      <w:r>
        <w:rPr>
          <w:rFonts w:hint="eastAsia" w:asciiTheme="minorEastAsia" w:hAnsiTheme="minorEastAsia" w:cstheme="minorEastAsia"/>
          <w:sz w:val="28"/>
          <w:szCs w:val="28"/>
          <w:lang w:val="en-US" w:eastAsia="zh-CN"/>
        </w:rPr>
        <w:t>网上审核不通过的考生在规定的时间和地点进行现场审核</w:t>
      </w:r>
      <w:r>
        <w:rPr>
          <w:rFonts w:hint="eastAsia" w:asciiTheme="minorEastAsia" w:hAnsiTheme="minorEastAsia" w:cstheme="minorEastAsia"/>
          <w:sz w:val="28"/>
          <w:szCs w:val="28"/>
        </w:rPr>
        <w:t>，审核通过后进行网上缴费完成报名。网上缴费的截止时间为</w:t>
      </w:r>
      <w:r>
        <w:rPr>
          <w:rFonts w:hint="eastAsia" w:asciiTheme="minorEastAsia" w:hAnsiTheme="minorEastAsia" w:cstheme="minorEastAsia"/>
          <w:sz w:val="28"/>
          <w:szCs w:val="28"/>
          <w:lang w:val="en-US" w:eastAsia="zh-CN"/>
        </w:rPr>
        <w:t>9</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16</w:t>
      </w:r>
      <w:r>
        <w:rPr>
          <w:rFonts w:hint="eastAsia" w:asciiTheme="minorEastAsia" w:hAnsiTheme="minorEastAsia" w:cstheme="minorEastAsia"/>
          <w:sz w:val="28"/>
          <w:szCs w:val="28"/>
        </w:rPr>
        <w:t>日</w:t>
      </w:r>
      <w:r>
        <w:rPr>
          <w:rFonts w:hint="eastAsia" w:asciiTheme="minorEastAsia" w:hAnsiTheme="minorEastAsia" w:cstheme="minorEastAsia"/>
          <w:sz w:val="28"/>
          <w:szCs w:val="28"/>
          <w:lang w:val="en-US" w:eastAsia="zh-CN"/>
        </w:rPr>
        <w:t>17：00</w:t>
      </w:r>
      <w:r>
        <w:rPr>
          <w:rFonts w:hint="eastAsia" w:asciiTheme="minorEastAsia" w:hAnsiTheme="minorEastAsia" w:cstheme="minorEastAsia"/>
          <w:sz w:val="28"/>
          <w:szCs w:val="28"/>
        </w:rPr>
        <w:t>，逾期未缴费的考生视为放弃报名，不能参加考试。</w:t>
      </w:r>
    </w:p>
    <w:p>
      <w:pPr>
        <w:keepNext w:val="0"/>
        <w:keepLines w:val="0"/>
        <w:pageBreakBefore w:val="0"/>
        <w:widowControl/>
        <w:kinsoku/>
        <w:wordWrap w:val="0"/>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符合免试和政策加分（除年龄加分和少数民族加分外）的考生，在完成报名信息录入后，须在报名页面对应栏中填报相关信息，提交相关材料。各地招生考试机构对考生提交的加分和免试信息进行初审。提交资料不全的考生按短信通知网上补充相关材料。各地招生考试机构通知考生开展现场复审，考生须在规定的时间和地点进行现场复审，提交证件原件和复印件，未在规定时间内赴现场复审的考生视为放弃免试和政策加分。复审通过的考生信息由浙江省教育考试院联合相关部门开展最终审核。退役军人身份由浙江省退役军人事务厅开展审核。免试资格审核通过的考生信息根据志愿情况提交相应高校，由高校决定是否录取。</w:t>
      </w:r>
    </w:p>
    <w:p>
      <w:pPr>
        <w:keepNext w:val="0"/>
        <w:keepLines w:val="0"/>
        <w:pageBreakBefore w:val="0"/>
        <w:widowControl/>
        <w:kinsoku/>
        <w:wordWrap w:val="0"/>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成人高考报名考试费收费标准按照《浙江省物价局 浙江省财政厅关于调整部分教育考试收费标准的通知》（浙价费〔2018〕32号）文件规定执行，每人每科次40元。仅申请免试的考生不需要进行网上缴费。</w:t>
      </w:r>
    </w:p>
    <w:p>
      <w:pPr>
        <w:keepNext w:val="0"/>
        <w:keepLines w:val="0"/>
        <w:pageBreakBefore w:val="0"/>
        <w:widowControl/>
        <w:kinsoku/>
        <w:wordWrap w:val="0"/>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有关招生考试机构须对考生报考资格进行审查，对不符合报考条件的考生，须取消其报考资格。</w:t>
      </w:r>
    </w:p>
    <w:p>
      <w:pPr>
        <w:keepNext w:val="0"/>
        <w:keepLines w:val="0"/>
        <w:pageBreakBefore w:val="0"/>
        <w:widowControl/>
        <w:kinsoku/>
        <w:wordWrap w:val="0"/>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考生报名时验证的手机号是接收短信通知的重要渠道，报名所用微信号或钉钉号为身份认证的凭证，须认真维护，所对应的密码严禁向他人透露。绑定他人手机号报名、借用他人微信号或钉钉号、泄露本人密码信息造成的后果全部由考生本人承担。</w:t>
      </w:r>
    </w:p>
    <w:p>
      <w:pPr>
        <w:widowControl/>
        <w:wordWrap w:val="0"/>
        <w:spacing w:line="480" w:lineRule="exact"/>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（三）网上志愿确认</w:t>
      </w:r>
    </w:p>
    <w:p>
      <w:pPr>
        <w:keepNext w:val="0"/>
        <w:keepLines w:val="0"/>
        <w:pageBreakBefore w:val="0"/>
        <w:widowControl/>
        <w:kinsoku/>
        <w:wordWrap w:val="0"/>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考试结束后，考生登录浙江省教育考试院官网成人高校招生报名系统确认志愿，时间为</w:t>
      </w:r>
      <w:r>
        <w:rPr>
          <w:rFonts w:hint="eastAsia" w:asciiTheme="minorEastAsia" w:hAnsiTheme="minorEastAsia" w:cstheme="minorEastAsia"/>
          <w:sz w:val="28"/>
          <w:szCs w:val="28"/>
          <w:lang w:val="en-US" w:eastAsia="zh-CN"/>
        </w:rPr>
        <w:t>11</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25</w:t>
      </w:r>
      <w:r>
        <w:rPr>
          <w:rFonts w:hint="eastAsia" w:asciiTheme="minorEastAsia" w:hAnsiTheme="minorEastAsia" w:cstheme="minorEastAsia"/>
          <w:sz w:val="28"/>
          <w:szCs w:val="28"/>
        </w:rPr>
        <w:t>日</w:t>
      </w:r>
      <w:r>
        <w:rPr>
          <w:rFonts w:hint="eastAsia" w:asciiTheme="minorEastAsia" w:hAnsiTheme="minorEastAsia" w:cstheme="minorEastAsia"/>
          <w:sz w:val="28"/>
          <w:szCs w:val="28"/>
          <w:lang w:val="en-US" w:eastAsia="zh-CN"/>
        </w:rPr>
        <w:t>8：30</w:t>
      </w:r>
      <w:r>
        <w:rPr>
          <w:rFonts w:hint="eastAsia" w:asciiTheme="minorEastAsia" w:hAnsiTheme="minorEastAsia" w:cstheme="minorEastAsia"/>
          <w:sz w:val="28"/>
          <w:szCs w:val="28"/>
        </w:rPr>
        <w:t>至</w:t>
      </w:r>
      <w:r>
        <w:rPr>
          <w:rFonts w:hint="eastAsia" w:asciiTheme="minorEastAsia" w:hAnsiTheme="minorEastAsia" w:cstheme="minorEastAsia"/>
          <w:sz w:val="28"/>
          <w:szCs w:val="28"/>
          <w:lang w:val="en-US" w:eastAsia="zh-CN"/>
        </w:rPr>
        <w:t>11月29</w:t>
      </w:r>
      <w:r>
        <w:rPr>
          <w:rFonts w:hint="eastAsia" w:asciiTheme="minorEastAsia" w:hAnsiTheme="minorEastAsia" w:cstheme="minorEastAsia"/>
          <w:sz w:val="28"/>
          <w:szCs w:val="28"/>
        </w:rPr>
        <w:t>日</w:t>
      </w:r>
      <w:r>
        <w:rPr>
          <w:rFonts w:hint="eastAsia" w:asciiTheme="minorEastAsia" w:hAnsiTheme="minorEastAsia" w:cstheme="minorEastAsia"/>
          <w:sz w:val="28"/>
          <w:szCs w:val="28"/>
          <w:lang w:val="en-US" w:eastAsia="zh-CN"/>
        </w:rPr>
        <w:t>17：00</w:t>
      </w:r>
      <w:r>
        <w:rPr>
          <w:rFonts w:hint="eastAsia" w:asciiTheme="minorEastAsia" w:hAnsiTheme="minorEastAsia" w:cstheme="minorEastAsia"/>
          <w:sz w:val="28"/>
          <w:szCs w:val="28"/>
        </w:rPr>
        <w:t>。</w:t>
      </w:r>
    </w:p>
    <w:p>
      <w:pPr>
        <w:keepNext w:val="0"/>
        <w:keepLines w:val="0"/>
        <w:pageBreakBefore w:val="0"/>
        <w:widowControl/>
        <w:kinsoku/>
        <w:wordWrap w:val="0"/>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考生可根据公布的院校专业招生计划，结合本人实际情况对报名时填报的志愿进行修改确认。修改的志愿必须是与考试科目一致的同层次、同科类且符合报考条件的院校和专业。考生在志愿确认截止时间前，可多次登录系统进行修改，按最后一次修改确认并成功提交的志愿为准，无需办理现场确认手续。考生未在规定时间内网上修改确认的，其报名时填报的志愿默认为考生确认志愿。</w:t>
      </w:r>
    </w:p>
    <w:p>
      <w:pPr>
        <w:keepNext w:val="0"/>
        <w:keepLines w:val="0"/>
        <w:pageBreakBefore w:val="0"/>
        <w:widowControl/>
        <w:kinsoku/>
        <w:wordWrap w:val="0"/>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录取期间，对各批次未完成招生计划的院校和专业，浙江省教育考试院将通过官网统一向社会公布，未录取的符合条件考生可登录浙江省教育考试院官网，查看院校信息，重新在网上补报志愿。</w:t>
      </w:r>
    </w:p>
    <w:p>
      <w:pPr>
        <w:widowControl/>
        <w:wordWrap w:val="0"/>
        <w:spacing w:line="480" w:lineRule="exact"/>
        <w:jc w:val="left"/>
        <w:rPr>
          <w:rFonts w:asciiTheme="minorEastAsia" w:hAnsiTheme="minorEastAsia" w:cstheme="minorEastAsia"/>
          <w:sz w:val="28"/>
          <w:szCs w:val="28"/>
        </w:rPr>
      </w:pPr>
      <w:r>
        <w:rPr>
          <w:rFonts w:hint="eastAsia" w:asciiTheme="minorEastAsia" w:hAnsiTheme="minorEastAsia" w:cstheme="minorEastAsia"/>
          <w:b/>
          <w:bCs/>
          <w:sz w:val="28"/>
          <w:szCs w:val="28"/>
        </w:rPr>
        <w:t>12.招生专业和入学考试科目：</w:t>
      </w:r>
    </w:p>
    <w:tbl>
      <w:tblPr>
        <w:tblStyle w:val="8"/>
        <w:tblW w:w="9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4"/>
        <w:gridCol w:w="1488"/>
        <w:gridCol w:w="1109"/>
        <w:gridCol w:w="1197"/>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54"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专业</w:t>
            </w:r>
          </w:p>
        </w:tc>
        <w:tc>
          <w:tcPr>
            <w:tcW w:w="1488"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学习形式</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学制</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科类</w:t>
            </w:r>
          </w:p>
        </w:tc>
        <w:tc>
          <w:tcPr>
            <w:tcW w:w="2774"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入学考试科目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854" w:type="dxa"/>
            <w:vAlign w:val="center"/>
          </w:tcPr>
          <w:p>
            <w:pPr>
              <w:keepNext w:val="0"/>
              <w:keepLines w:val="0"/>
              <w:widowControl/>
              <w:suppressLineNumbers w:val="0"/>
              <w:jc w:val="center"/>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酒店管理与数字化运营</w:t>
            </w:r>
          </w:p>
        </w:tc>
        <w:tc>
          <w:tcPr>
            <w:tcW w:w="1488" w:type="dxa"/>
            <w:vAlign w:val="center"/>
          </w:tcPr>
          <w:p>
            <w:pPr>
              <w:keepNext w:val="0"/>
              <w:keepLines w:val="0"/>
              <w:widowControl/>
              <w:suppressLineNumbers w:val="0"/>
              <w:jc w:val="center"/>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hint="eastAsia" w:asciiTheme="minorEastAsia" w:hAnsiTheme="minorEastAsia" w:cstheme="minorEastAsia"/>
                <w:szCs w:val="21"/>
              </w:rPr>
            </w:pPr>
            <w:r>
              <w:rPr>
                <w:rFonts w:hint="eastAsia" w:asciiTheme="minorEastAsia" w:hAnsiTheme="minorEastAsia" w:cstheme="minorEastAsia"/>
                <w:szCs w:val="21"/>
              </w:rPr>
              <w:t>文科</w:t>
            </w:r>
          </w:p>
        </w:tc>
        <w:tc>
          <w:tcPr>
            <w:tcW w:w="2774" w:type="dxa"/>
            <w:vMerge w:val="restart"/>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color w:val="333333"/>
                <w:szCs w:val="21"/>
              </w:rPr>
              <w:t>语文、数学（文）、英语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center"/>
          </w:tcPr>
          <w:p>
            <w:pPr>
              <w:keepNext w:val="0"/>
              <w:keepLines w:val="0"/>
              <w:widowControl/>
              <w:suppressLineNumbers w:val="0"/>
              <w:jc w:val="center"/>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电子商务</w:t>
            </w:r>
          </w:p>
        </w:tc>
        <w:tc>
          <w:tcPr>
            <w:tcW w:w="1488" w:type="dxa"/>
            <w:vAlign w:val="center"/>
          </w:tcPr>
          <w:p>
            <w:pPr>
              <w:keepNext w:val="0"/>
              <w:keepLines w:val="0"/>
              <w:widowControl/>
              <w:suppressLineNumbers w:val="0"/>
              <w:jc w:val="center"/>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hint="eastAsia" w:asciiTheme="minorEastAsia" w:hAnsiTheme="minorEastAsia" w:cstheme="minorEastAsia"/>
                <w:szCs w:val="21"/>
              </w:rPr>
            </w:pPr>
            <w:r>
              <w:rPr>
                <w:rFonts w:hint="eastAsia" w:asciiTheme="minorEastAsia" w:hAnsiTheme="minorEastAsia" w:cstheme="minorEastAsia"/>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center"/>
          </w:tcPr>
          <w:p>
            <w:pPr>
              <w:keepNext w:val="0"/>
              <w:keepLines w:val="0"/>
              <w:widowControl/>
              <w:suppressLineNumbers w:val="0"/>
              <w:jc w:val="center"/>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市场营销</w:t>
            </w:r>
          </w:p>
        </w:tc>
        <w:tc>
          <w:tcPr>
            <w:tcW w:w="1488" w:type="dxa"/>
            <w:vAlign w:val="center"/>
          </w:tcPr>
          <w:p>
            <w:pPr>
              <w:keepNext w:val="0"/>
              <w:keepLines w:val="0"/>
              <w:widowControl/>
              <w:suppressLineNumbers w:val="0"/>
              <w:jc w:val="center"/>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函授</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hint="eastAsia" w:asciiTheme="minorEastAsia" w:hAnsiTheme="minorEastAsia" w:cstheme="minorEastAsia"/>
                <w:szCs w:val="21"/>
              </w:rPr>
            </w:pPr>
            <w:r>
              <w:rPr>
                <w:rFonts w:hint="eastAsia" w:asciiTheme="minorEastAsia" w:hAnsiTheme="minorEastAsia" w:cstheme="minorEastAsia"/>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center"/>
          </w:tcPr>
          <w:p>
            <w:pPr>
              <w:keepNext w:val="0"/>
              <w:keepLines w:val="0"/>
              <w:widowControl/>
              <w:suppressLineNumbers w:val="0"/>
              <w:jc w:val="center"/>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城市轨道交通运营管理</w:t>
            </w:r>
          </w:p>
        </w:tc>
        <w:tc>
          <w:tcPr>
            <w:tcW w:w="1488" w:type="dxa"/>
            <w:vAlign w:val="center"/>
          </w:tcPr>
          <w:p>
            <w:pPr>
              <w:keepNext w:val="0"/>
              <w:keepLines w:val="0"/>
              <w:widowControl/>
              <w:suppressLineNumbers w:val="0"/>
              <w:jc w:val="center"/>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hint="eastAsia" w:asciiTheme="minorEastAsia" w:hAnsiTheme="minorEastAsia" w:cstheme="minorEastAsia"/>
                <w:szCs w:val="21"/>
              </w:rPr>
            </w:pPr>
            <w:r>
              <w:rPr>
                <w:rFonts w:hint="eastAsia" w:asciiTheme="minorEastAsia" w:hAnsiTheme="minorEastAsia" w:cstheme="minorEastAsia"/>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center"/>
          </w:tcPr>
          <w:p>
            <w:pPr>
              <w:keepNext w:val="0"/>
              <w:keepLines w:val="0"/>
              <w:widowControl/>
              <w:suppressLineNumbers w:val="0"/>
              <w:jc w:val="center"/>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民航安全技术管理</w:t>
            </w:r>
          </w:p>
        </w:tc>
        <w:tc>
          <w:tcPr>
            <w:tcW w:w="1488" w:type="dxa"/>
            <w:vAlign w:val="center"/>
          </w:tcPr>
          <w:p>
            <w:pPr>
              <w:keepNext w:val="0"/>
              <w:keepLines w:val="0"/>
              <w:widowControl/>
              <w:suppressLineNumbers w:val="0"/>
              <w:jc w:val="center"/>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center"/>
          </w:tcPr>
          <w:p>
            <w:pPr>
              <w:keepNext w:val="0"/>
              <w:keepLines w:val="0"/>
              <w:widowControl/>
              <w:suppressLineNumbers w:val="0"/>
              <w:jc w:val="center"/>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空中乘务</w:t>
            </w:r>
          </w:p>
        </w:tc>
        <w:tc>
          <w:tcPr>
            <w:tcW w:w="1488" w:type="dxa"/>
            <w:vAlign w:val="center"/>
          </w:tcPr>
          <w:p>
            <w:pPr>
              <w:keepNext w:val="0"/>
              <w:keepLines w:val="0"/>
              <w:widowControl/>
              <w:suppressLineNumbers w:val="0"/>
              <w:jc w:val="center"/>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center"/>
          </w:tcPr>
          <w:p>
            <w:pPr>
              <w:keepNext w:val="0"/>
              <w:keepLines w:val="0"/>
              <w:widowControl/>
              <w:suppressLineNumbers w:val="0"/>
              <w:jc w:val="center"/>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现代物业管理</w:t>
            </w:r>
          </w:p>
        </w:tc>
        <w:tc>
          <w:tcPr>
            <w:tcW w:w="1488" w:type="dxa"/>
            <w:vAlign w:val="center"/>
          </w:tcPr>
          <w:p>
            <w:pPr>
              <w:keepNext w:val="0"/>
              <w:keepLines w:val="0"/>
              <w:widowControl/>
              <w:suppressLineNumbers w:val="0"/>
              <w:jc w:val="center"/>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函授</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854" w:type="dxa"/>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人物形象设计</w:t>
            </w:r>
          </w:p>
        </w:tc>
        <w:tc>
          <w:tcPr>
            <w:tcW w:w="1488" w:type="dxa"/>
            <w:vAlign w:val="center"/>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业余</w:t>
            </w:r>
          </w:p>
        </w:tc>
        <w:tc>
          <w:tcPr>
            <w:tcW w:w="1109" w:type="dxa"/>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Theme="minorEastAsia" w:hAnsiTheme="minorEastAsia" w:cstheme="minorEastAsia"/>
                <w:szCs w:val="21"/>
                <w:lang w:val="en-US" w:eastAsia="zh-CN"/>
              </w:rPr>
              <w:t>2.5</w:t>
            </w:r>
          </w:p>
        </w:tc>
        <w:tc>
          <w:tcPr>
            <w:tcW w:w="1197" w:type="dxa"/>
            <w:vAlign w:val="center"/>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Theme="minorEastAsia" w:hAnsiTheme="minorEastAsia" w:cstheme="minorEastAsia"/>
                <w:szCs w:val="21"/>
                <w:lang w:val="en-US" w:eastAsia="zh-CN"/>
              </w:rPr>
              <w:t>艺术类</w:t>
            </w:r>
          </w:p>
        </w:tc>
        <w:tc>
          <w:tcPr>
            <w:tcW w:w="2774" w:type="dxa"/>
            <w:vAlign w:val="center"/>
          </w:tcPr>
          <w:p>
            <w:pPr>
              <w:widowControl/>
              <w:wordWrap w:val="0"/>
              <w:spacing w:line="48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color w:val="333333"/>
                <w:szCs w:val="21"/>
              </w:rPr>
              <w:t>语文、数学（文）、英语</w:t>
            </w:r>
            <w:r>
              <w:rPr>
                <w:rFonts w:hint="eastAsia" w:asciiTheme="minorEastAsia" w:hAnsiTheme="minorEastAsia" w:cstheme="minorEastAsia"/>
                <w:color w:val="333333"/>
                <w:szCs w:val="21"/>
                <w:lang w:eastAsia="zh-CN"/>
              </w:rPr>
              <w:t>、</w:t>
            </w:r>
            <w:r>
              <w:rPr>
                <w:rFonts w:hint="eastAsia" w:asciiTheme="minorEastAsia" w:hAnsiTheme="minorEastAsia" w:cstheme="minorEastAsia"/>
                <w:color w:val="333333"/>
                <w:szCs w:val="21"/>
                <w:lang w:val="en-US" w:eastAsia="zh-CN"/>
              </w:rPr>
              <w:t>学校组织的专业加试</w:t>
            </w:r>
          </w:p>
        </w:tc>
      </w:tr>
    </w:tbl>
    <w:p>
      <w:pPr>
        <w:widowControl/>
        <w:shd w:val="clear" w:color="auto" w:fill="FFFFFF"/>
        <w:spacing w:line="480" w:lineRule="exact"/>
        <w:ind w:firstLine="560" w:firstLineChars="200"/>
        <w:jc w:val="left"/>
        <w:rPr>
          <w:rFonts w:asciiTheme="minorEastAsia" w:hAnsiTheme="minorEastAsia" w:cstheme="minorEastAsia"/>
          <w:bCs/>
          <w:sz w:val="28"/>
          <w:szCs w:val="28"/>
        </w:rPr>
      </w:pPr>
      <w:r>
        <w:rPr>
          <w:rFonts w:hint="eastAsia" w:asciiTheme="minorEastAsia" w:hAnsiTheme="minorEastAsia" w:cstheme="minorEastAsia"/>
          <w:sz w:val="28"/>
          <w:szCs w:val="28"/>
        </w:rPr>
        <w:t>注：最终招生专业以浙江省教育考试院公布为准。</w:t>
      </w:r>
    </w:p>
    <w:p>
      <w:pPr>
        <w:widowControl/>
        <w:wordWrap w:val="0"/>
        <w:spacing w:line="480" w:lineRule="exact"/>
        <w:jc w:val="left"/>
        <w:rPr>
          <w:rFonts w:hint="eastAsia" w:asciiTheme="minorEastAsia" w:hAnsiTheme="minorEastAsia" w:eastAsiaTheme="minorEastAsia" w:cstheme="minorEastAsia"/>
          <w:b/>
          <w:bCs/>
          <w:sz w:val="28"/>
          <w:szCs w:val="28"/>
          <w:lang w:eastAsia="zh-CN"/>
        </w:rPr>
      </w:pPr>
      <w:r>
        <w:rPr>
          <w:rFonts w:hint="eastAsia" w:asciiTheme="minorEastAsia" w:hAnsiTheme="minorEastAsia" w:cstheme="minorEastAsia"/>
          <w:b/>
          <w:bCs/>
          <w:sz w:val="28"/>
          <w:szCs w:val="28"/>
        </w:rPr>
        <w:t>13.录取规则：</w:t>
      </w:r>
    </w:p>
    <w:p>
      <w:pPr>
        <w:widowControl/>
        <w:wordWrap w:val="0"/>
        <w:spacing w:line="480" w:lineRule="exact"/>
        <w:jc w:val="lef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 xml:space="preserve">    (1)招生工作实行“</w:t>
      </w:r>
      <w:r>
        <w:rPr>
          <w:rFonts w:hint="eastAsia" w:asciiTheme="minorEastAsia" w:hAnsiTheme="minorEastAsia" w:cstheme="minorEastAsia"/>
          <w:sz w:val="28"/>
          <w:szCs w:val="28"/>
          <w:lang w:val="en-US" w:eastAsia="zh-CN"/>
        </w:rPr>
        <w:t>招生院校</w:t>
      </w:r>
      <w:r>
        <w:rPr>
          <w:rFonts w:hint="eastAsia" w:asciiTheme="minorEastAsia" w:hAnsiTheme="minorEastAsia" w:cstheme="minorEastAsia"/>
          <w:sz w:val="28"/>
          <w:szCs w:val="28"/>
        </w:rPr>
        <w:t>负责，省教育考试院监督”的录取体制。招生录取工作严格遵守教育部和省教育考试院的有关政策和规定，积极组织实施高校招生“阳光工程”，贯彻“公平竞争、公正选拔、公开透明”的原则，对符合报考条件，依照浙江省教育考试院所确定的最低录取控制分数线，按考生志愿和招生计划，分专业从高分到低分择优录取。</w:t>
      </w:r>
    </w:p>
    <w:p>
      <w:pPr>
        <w:widowControl/>
        <w:wordWrap w:val="0"/>
        <w:spacing w:line="480" w:lineRule="exact"/>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(2)在招生计划许可的情况下，各专业招生人数可视成人高考上分数线人数和学校办学资源而定，当考生填报的专业志愿都未被录取时，对服从专业调剂者，从高分到低分调剂到未录满专业；对不服从专业调剂者，予以退档处理。</w:t>
      </w:r>
    </w:p>
    <w:p>
      <w:pPr>
        <w:spacing w:line="480" w:lineRule="exact"/>
        <w:rPr>
          <w:rFonts w:ascii="仿宋_GB2312" w:eastAsia="仿宋_GB2312"/>
          <w:sz w:val="28"/>
          <w:szCs w:val="28"/>
        </w:rPr>
      </w:pPr>
      <w:r>
        <w:rPr>
          <w:rFonts w:hint="eastAsia" w:asciiTheme="minorEastAsia" w:hAnsiTheme="minorEastAsia" w:cstheme="minorEastAsia"/>
          <w:b/>
          <w:bCs/>
          <w:sz w:val="28"/>
          <w:szCs w:val="28"/>
        </w:rPr>
        <w:t>14.入学注意事项：</w:t>
      </w:r>
      <w:r>
        <w:rPr>
          <w:rFonts w:hint="eastAsia" w:asciiTheme="minorEastAsia" w:hAnsiTheme="minorEastAsia" w:cstheme="minorEastAsia"/>
          <w:sz w:val="28"/>
          <w:szCs w:val="28"/>
          <w:lang w:val="en"/>
        </w:rPr>
        <w:t>被我校录取的新生，应在学校规定的期限内到校办理入学注册手续。因故不能按期入学者，应在报到日起7个工作日内向学校请假。未请假或请假逾期者，视为放弃入学资格。</w:t>
      </w:r>
    </w:p>
    <w:p>
      <w:pPr>
        <w:widowControl/>
        <w:shd w:val="clear" w:color="auto" w:fill="FFFFFF"/>
        <w:spacing w:line="4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rPr>
        <w:t>15.收费标准：</w:t>
      </w:r>
      <w:r>
        <w:rPr>
          <w:rFonts w:hint="eastAsia" w:asciiTheme="minorEastAsia" w:hAnsiTheme="minorEastAsia" w:cstheme="minorEastAsia"/>
          <w:sz w:val="28"/>
          <w:szCs w:val="28"/>
        </w:rPr>
        <w:t>按《浙江省物价局 浙江省财政厅 浙江省教育厅关于调整成人高等教育收费的通知》（浙价费[2014]245号）等相关规定收取。</w:t>
      </w:r>
      <w:r>
        <w:rPr>
          <w:rFonts w:hint="eastAsia" w:asciiTheme="minorEastAsia" w:hAnsiTheme="minorEastAsia" w:cstheme="minorEastAsia"/>
          <w:sz w:val="28"/>
          <w:szCs w:val="28"/>
          <w:lang w:val="en"/>
        </w:rPr>
        <w:t>专科最短学习年限</w:t>
      </w:r>
      <w:r>
        <w:rPr>
          <w:rFonts w:hint="eastAsia" w:asciiTheme="minorEastAsia" w:hAnsiTheme="minorEastAsia" w:cstheme="minorEastAsia"/>
          <w:sz w:val="28"/>
          <w:szCs w:val="28"/>
        </w:rPr>
        <w:t>2.5</w:t>
      </w:r>
      <w:r>
        <w:rPr>
          <w:rFonts w:hint="eastAsia" w:asciiTheme="minorEastAsia" w:hAnsiTheme="minorEastAsia" w:cstheme="minorEastAsia"/>
          <w:sz w:val="28"/>
          <w:szCs w:val="28"/>
          <w:lang w:val="en"/>
        </w:rPr>
        <w:t>年，其中工科类专业学费</w:t>
      </w:r>
      <w:r>
        <w:rPr>
          <w:rFonts w:hint="eastAsia" w:asciiTheme="minorEastAsia" w:hAnsiTheme="minorEastAsia" w:cstheme="minorEastAsia"/>
          <w:sz w:val="28"/>
          <w:szCs w:val="28"/>
          <w:lang w:val="en-US" w:eastAsia="zh-CN"/>
        </w:rPr>
        <w:t>每生总费用为9900元（第1学年3960元，第2学年3960元，第2.5学年1980元）</w:t>
      </w:r>
      <w:r>
        <w:rPr>
          <w:rFonts w:hint="eastAsia" w:asciiTheme="minorEastAsia" w:hAnsiTheme="minorEastAsia" w:cstheme="minorEastAsia"/>
          <w:sz w:val="28"/>
          <w:szCs w:val="28"/>
          <w:lang w:val="en"/>
        </w:rPr>
        <w:t>，文科类专业学费每生</w:t>
      </w:r>
      <w:r>
        <w:rPr>
          <w:rFonts w:hint="eastAsia" w:asciiTheme="minorEastAsia" w:hAnsiTheme="minorEastAsia" w:cstheme="minorEastAsia"/>
          <w:sz w:val="28"/>
          <w:szCs w:val="28"/>
          <w:lang w:val="en-US" w:eastAsia="zh-CN"/>
        </w:rPr>
        <w:t>总费用为8910元（第1学年3564元，第2学年3564元，第2.5学年1782元），艺术类专业学费每生总费用为9900元（第1学年3960元，第2学年3960元，第2.5学年1980元）</w:t>
      </w:r>
      <w:r>
        <w:rPr>
          <w:rFonts w:hint="eastAsia" w:asciiTheme="minorEastAsia" w:hAnsiTheme="minorEastAsia" w:cstheme="minorEastAsia"/>
          <w:sz w:val="28"/>
          <w:szCs w:val="28"/>
          <w:lang w:val="en" w:eastAsia="zh-CN"/>
        </w:rPr>
        <w:t>。</w:t>
      </w:r>
    </w:p>
    <w:p>
      <w:pPr>
        <w:widowControl/>
        <w:wordWrap w:val="0"/>
        <w:spacing w:line="480" w:lineRule="exact"/>
        <w:jc w:val="left"/>
        <w:rPr>
          <w:rFonts w:asciiTheme="minorEastAsia" w:hAnsiTheme="minorEastAsia" w:cstheme="minorEastAsia"/>
          <w:sz w:val="28"/>
          <w:szCs w:val="28"/>
        </w:rPr>
      </w:pPr>
      <w:r>
        <w:rPr>
          <w:rFonts w:hint="eastAsia" w:asciiTheme="minorEastAsia" w:hAnsiTheme="minorEastAsia" w:cstheme="minorEastAsia"/>
          <w:b/>
          <w:bCs/>
          <w:sz w:val="28"/>
          <w:szCs w:val="28"/>
        </w:rPr>
        <w:t>16.毕业待遇：</w:t>
      </w:r>
      <w:r>
        <w:rPr>
          <w:rFonts w:hint="eastAsia" w:asciiTheme="minorEastAsia" w:hAnsiTheme="minorEastAsia" w:cstheme="minorEastAsia"/>
          <w:sz w:val="28"/>
          <w:szCs w:val="28"/>
        </w:rPr>
        <w:t>凡参加全国成人高考统一考试被我校录取的学生，修完我校专业教学计划规定的全部课程，成绩合格，颁发国家承认的成人高等学历教育专科毕业证书，并在中国高等教育学生信息网上电子注册。按照国家和浙江省的有关文件规定，其待遇与普通高等学校相同学历层次毕业生同等对待。</w:t>
      </w:r>
    </w:p>
    <w:p>
      <w:pPr>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17.联系地址：</w:t>
      </w:r>
      <w:r>
        <w:rPr>
          <w:rFonts w:hint="eastAsia" w:asciiTheme="minorEastAsia" w:hAnsiTheme="minorEastAsia" w:cstheme="minorEastAsia"/>
          <w:sz w:val="28"/>
          <w:szCs w:val="28"/>
        </w:rPr>
        <w:t>杭州市钱塘区（下沙高教园区）4号大街16号浙江育英职业技术学院继续教育分院。邮政编码：310018。</w:t>
      </w:r>
    </w:p>
    <w:p>
      <w:pPr>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18.咨询电话：</w:t>
      </w:r>
      <w:r>
        <w:rPr>
          <w:rFonts w:hint="eastAsia" w:asciiTheme="minorEastAsia" w:hAnsiTheme="minorEastAsia" w:cstheme="minorEastAsia"/>
          <w:sz w:val="28"/>
          <w:szCs w:val="28"/>
        </w:rPr>
        <w:t>0571-86879230（倪老师），86877185（沈老师）</w:t>
      </w:r>
    </w:p>
    <w:p>
      <w:pPr>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19.院校网址：</w:t>
      </w:r>
      <w:r>
        <w:rPr>
          <w:rFonts w:hint="eastAsia" w:asciiTheme="minorEastAsia" w:hAnsiTheme="minorEastAsia" w:cstheme="minorEastAsia"/>
          <w:sz w:val="28"/>
          <w:szCs w:val="28"/>
        </w:rPr>
        <w:t>www.zjyyc.com</w:t>
      </w:r>
    </w:p>
    <w:p>
      <w:pPr>
        <w:spacing w:line="480" w:lineRule="exact"/>
        <w:ind w:firstLine="560" w:firstLineChars="200"/>
        <w:rPr>
          <w:rFonts w:asciiTheme="minorEastAsia" w:hAnsiTheme="minorEastAsia" w:cstheme="minorEastAsia"/>
          <w:sz w:val="28"/>
          <w:szCs w:val="28"/>
        </w:rPr>
      </w:pPr>
    </w:p>
    <w:p>
      <w:pPr>
        <w:spacing w:line="480" w:lineRule="exact"/>
        <w:rPr>
          <w:rFonts w:asciiTheme="minorEastAsia" w:hAnsiTheme="minorEastAsia" w:cstheme="minorEastAsia"/>
          <w:sz w:val="28"/>
          <w:szCs w:val="28"/>
        </w:rPr>
      </w:pPr>
    </w:p>
    <w:p>
      <w:pPr>
        <w:spacing w:line="480" w:lineRule="exact"/>
        <w:rPr>
          <w:rFonts w:asciiTheme="minorEastAsia" w:hAnsiTheme="minorEastAsia" w:cstheme="minorEastAsia"/>
          <w:sz w:val="28"/>
          <w:szCs w:val="28"/>
        </w:rPr>
      </w:pPr>
    </w:p>
    <w:sectPr>
      <w:pgSz w:w="11906" w:h="16838"/>
      <w:pgMar w:top="1418" w:right="1486" w:bottom="13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wZTY1ZTEyNTU1M2ViNzQ5MTU0MTdiYmQ2MmE3NTgifQ=="/>
  </w:docVars>
  <w:rsids>
    <w:rsidRoot w:val="73505E05"/>
    <w:rsid w:val="000009C0"/>
    <w:rsid w:val="00037FD1"/>
    <w:rsid w:val="000C4B73"/>
    <w:rsid w:val="00113D93"/>
    <w:rsid w:val="00164BEC"/>
    <w:rsid w:val="00165997"/>
    <w:rsid w:val="001C71B4"/>
    <w:rsid w:val="001F6C4A"/>
    <w:rsid w:val="00232A62"/>
    <w:rsid w:val="002508A2"/>
    <w:rsid w:val="002F10F3"/>
    <w:rsid w:val="00300999"/>
    <w:rsid w:val="00374EAF"/>
    <w:rsid w:val="00381B59"/>
    <w:rsid w:val="003F7FDA"/>
    <w:rsid w:val="0044107E"/>
    <w:rsid w:val="00466DB6"/>
    <w:rsid w:val="00466F95"/>
    <w:rsid w:val="004A4D9D"/>
    <w:rsid w:val="00501669"/>
    <w:rsid w:val="00787F92"/>
    <w:rsid w:val="00883290"/>
    <w:rsid w:val="00894EF7"/>
    <w:rsid w:val="008B18C6"/>
    <w:rsid w:val="008D268C"/>
    <w:rsid w:val="0092472F"/>
    <w:rsid w:val="00962B15"/>
    <w:rsid w:val="00967D2C"/>
    <w:rsid w:val="00974FFA"/>
    <w:rsid w:val="009C4089"/>
    <w:rsid w:val="00B22D39"/>
    <w:rsid w:val="00B34DE0"/>
    <w:rsid w:val="00B429E6"/>
    <w:rsid w:val="00B86535"/>
    <w:rsid w:val="00BC3BEA"/>
    <w:rsid w:val="00BE3F4A"/>
    <w:rsid w:val="00C41F5A"/>
    <w:rsid w:val="00CE576B"/>
    <w:rsid w:val="00CF5EFA"/>
    <w:rsid w:val="00D76C06"/>
    <w:rsid w:val="00D944AD"/>
    <w:rsid w:val="00DD0C44"/>
    <w:rsid w:val="00E33B31"/>
    <w:rsid w:val="00E84A61"/>
    <w:rsid w:val="00EA63C4"/>
    <w:rsid w:val="00F1642F"/>
    <w:rsid w:val="00F72FD9"/>
    <w:rsid w:val="00FA60D8"/>
    <w:rsid w:val="0234554A"/>
    <w:rsid w:val="02DE5D0C"/>
    <w:rsid w:val="04D86FBD"/>
    <w:rsid w:val="08797D1A"/>
    <w:rsid w:val="0BBC7BB7"/>
    <w:rsid w:val="0EA70F68"/>
    <w:rsid w:val="0F88311B"/>
    <w:rsid w:val="10A52E5F"/>
    <w:rsid w:val="12783E34"/>
    <w:rsid w:val="12B32409"/>
    <w:rsid w:val="12F936FC"/>
    <w:rsid w:val="14D5771A"/>
    <w:rsid w:val="1765559C"/>
    <w:rsid w:val="17DF6BFF"/>
    <w:rsid w:val="199F5C5B"/>
    <w:rsid w:val="1F1021BE"/>
    <w:rsid w:val="1F6E3082"/>
    <w:rsid w:val="207B24CA"/>
    <w:rsid w:val="20DB4CC1"/>
    <w:rsid w:val="20DE4EA2"/>
    <w:rsid w:val="212C1A6C"/>
    <w:rsid w:val="238774A0"/>
    <w:rsid w:val="24F6094E"/>
    <w:rsid w:val="2C977847"/>
    <w:rsid w:val="2CCD0D3B"/>
    <w:rsid w:val="2E132B1F"/>
    <w:rsid w:val="2E8846D0"/>
    <w:rsid w:val="2ECF11B1"/>
    <w:rsid w:val="30A74A32"/>
    <w:rsid w:val="32533714"/>
    <w:rsid w:val="33B457C9"/>
    <w:rsid w:val="33C32D3E"/>
    <w:rsid w:val="33F30DCA"/>
    <w:rsid w:val="341958C1"/>
    <w:rsid w:val="39331F5E"/>
    <w:rsid w:val="3C4601BF"/>
    <w:rsid w:val="3C771402"/>
    <w:rsid w:val="3E494009"/>
    <w:rsid w:val="3EB532E4"/>
    <w:rsid w:val="3FC073EB"/>
    <w:rsid w:val="42FB4883"/>
    <w:rsid w:val="434817D0"/>
    <w:rsid w:val="43882E41"/>
    <w:rsid w:val="43BE43F8"/>
    <w:rsid w:val="43DD03C5"/>
    <w:rsid w:val="45142250"/>
    <w:rsid w:val="4701241C"/>
    <w:rsid w:val="48590F10"/>
    <w:rsid w:val="4875140C"/>
    <w:rsid w:val="4E377761"/>
    <w:rsid w:val="510764F5"/>
    <w:rsid w:val="52E44984"/>
    <w:rsid w:val="561165EC"/>
    <w:rsid w:val="578B187E"/>
    <w:rsid w:val="57E85614"/>
    <w:rsid w:val="596C42E8"/>
    <w:rsid w:val="5A174C22"/>
    <w:rsid w:val="5B56274B"/>
    <w:rsid w:val="60F67682"/>
    <w:rsid w:val="61ED3509"/>
    <w:rsid w:val="64524588"/>
    <w:rsid w:val="65CD4EC4"/>
    <w:rsid w:val="686B47F9"/>
    <w:rsid w:val="6960234A"/>
    <w:rsid w:val="698F12C6"/>
    <w:rsid w:val="6BBE1F5D"/>
    <w:rsid w:val="6D220D1D"/>
    <w:rsid w:val="71563364"/>
    <w:rsid w:val="73505E05"/>
    <w:rsid w:val="73813853"/>
    <w:rsid w:val="78F33844"/>
    <w:rsid w:val="79803BBE"/>
    <w:rsid w:val="79A8246B"/>
    <w:rsid w:val="79ED46CE"/>
    <w:rsid w:val="7A0B6E08"/>
    <w:rsid w:val="7BB579BD"/>
    <w:rsid w:val="7C2E6E38"/>
    <w:rsid w:val="7FCF5070"/>
    <w:rsid w:val="7FF8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 w:type="paragraph" w:styleId="3">
    <w:name w:val="Balloon Text"/>
    <w:basedOn w:val="1"/>
    <w:link w:val="15"/>
    <w:qFormat/>
    <w:uiPriority w:val="0"/>
    <w:rPr>
      <w:sz w:val="18"/>
      <w:szCs w:val="18"/>
    </w:r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pPr>
    <w:rPr>
      <w:rFonts w:ascii="宋体" w:hAnsi="宋体" w:cs="宋体"/>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FollowedHyperlink"/>
    <w:basedOn w:val="9"/>
    <w:qFormat/>
    <w:uiPriority w:val="0"/>
    <w:rPr>
      <w:color w:val="800080"/>
      <w:sz w:val="24"/>
      <w:szCs w:val="24"/>
      <w:u w:val="none"/>
      <w:vertAlign w:val="baseline"/>
    </w:rPr>
  </w:style>
  <w:style w:type="character" w:styleId="12">
    <w:name w:val="Emphasis"/>
    <w:basedOn w:val="9"/>
    <w:qFormat/>
    <w:uiPriority w:val="0"/>
  </w:style>
  <w:style w:type="character" w:styleId="13">
    <w:name w:val="Hyperlink"/>
    <w:basedOn w:val="9"/>
    <w:qFormat/>
    <w:uiPriority w:val="0"/>
    <w:rPr>
      <w:color w:val="0000FF"/>
      <w:sz w:val="24"/>
      <w:szCs w:val="24"/>
      <w:u w:val="none"/>
      <w:vertAlign w:val="baseline"/>
    </w:rPr>
  </w:style>
  <w:style w:type="paragraph" w:styleId="14">
    <w:name w:val="List Paragraph"/>
    <w:basedOn w:val="1"/>
    <w:unhideWhenUsed/>
    <w:qFormat/>
    <w:uiPriority w:val="99"/>
    <w:pPr>
      <w:ind w:firstLine="420" w:firstLineChars="200"/>
    </w:pPr>
  </w:style>
  <w:style w:type="character" w:customStyle="1" w:styleId="15">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6">
    <w:name w:val="页眉 Char"/>
    <w:basedOn w:val="9"/>
    <w:link w:val="5"/>
    <w:qFormat/>
    <w:uiPriority w:val="0"/>
    <w:rPr>
      <w:rFonts w:asciiTheme="minorHAnsi" w:hAnsiTheme="minorHAnsi" w:eastAsiaTheme="minorEastAsia" w:cstheme="minorBidi"/>
      <w:kern w:val="2"/>
      <w:sz w:val="18"/>
      <w:szCs w:val="18"/>
    </w:rPr>
  </w:style>
  <w:style w:type="character" w:customStyle="1" w:styleId="17">
    <w:name w:val="页脚 Char"/>
    <w:basedOn w:val="9"/>
    <w:link w:val="4"/>
    <w:qFormat/>
    <w:uiPriority w:val="0"/>
    <w:rPr>
      <w:rFonts w:asciiTheme="minorHAnsi" w:hAnsiTheme="minorHAnsi" w:eastAsiaTheme="minorEastAsia" w:cstheme="minorBidi"/>
      <w:kern w:val="2"/>
      <w:sz w:val="18"/>
      <w:szCs w:val="18"/>
    </w:rPr>
  </w:style>
  <w:style w:type="character" w:customStyle="1" w:styleId="18">
    <w:name w:val="first-child1"/>
    <w:basedOn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升水</Company>
  <Pages>4</Pages>
  <Words>2193</Words>
  <Characters>2364</Characters>
  <Lines>13</Lines>
  <Paragraphs>3</Paragraphs>
  <TotalTime>16</TotalTime>
  <ScaleCrop>false</ScaleCrop>
  <LinksUpToDate>false</LinksUpToDate>
  <CharactersWithSpaces>2390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2016-08-03T09:36:00Z</dcterms:created>
  <dc:creator>weiping</dc:creator>
  <cp:lastModifiedBy>沈忱</cp:lastModifiedBy>
  <cp:lastPrinted>2020-07-06T01:00:00Z</cp:lastPrinted>
  <dcterms:modified xsi:type="dcterms:W3CDTF">2023-09-11T03:24:56Z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1EED727636944BB39B5428BB78F9B6EB_13</vt:lpwstr>
  </property>
</Properties>
</file>