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浙江工商职业技术学院</w:t>
      </w:r>
    </w:p>
    <w:p>
      <w:pPr>
        <w:widowControl/>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20</w:t>
      </w:r>
      <w:r>
        <w:rPr>
          <w:rFonts w:asciiTheme="minorEastAsia" w:hAnsiTheme="minorEastAsia" w:eastAsiaTheme="minorEastAsia"/>
          <w:b/>
          <w:sz w:val="44"/>
          <w:szCs w:val="44"/>
        </w:rPr>
        <w:t>23</w:t>
      </w:r>
      <w:r>
        <w:rPr>
          <w:rFonts w:hint="eastAsia" w:asciiTheme="minorEastAsia" w:hAnsiTheme="minorEastAsia" w:eastAsiaTheme="minorEastAsia"/>
          <w:b/>
          <w:sz w:val="44"/>
          <w:szCs w:val="44"/>
        </w:rPr>
        <w:t>年学历继续教育招生章程</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一、学院简介</w:t>
      </w:r>
    </w:p>
    <w:p>
      <w:pPr>
        <w:spacing w:line="46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浙江工商职业技术学院是浙江省人民政府批准成立的公办普通高等职业院校，有着百余年的办学历史。形成了“传承宁波商帮精神，培育现代商帮人才”的办学特色。学校总占地面</w:t>
      </w:r>
      <w:r>
        <w:rPr>
          <w:rFonts w:hint="eastAsia" w:asciiTheme="minorEastAsia" w:hAnsiTheme="minorEastAsia" w:eastAsiaTheme="minorEastAsia"/>
          <w:sz w:val="24"/>
        </w:rPr>
        <w:t>积</w:t>
      </w:r>
      <w:r>
        <w:rPr>
          <w:rFonts w:asciiTheme="minorEastAsia" w:hAnsiTheme="minorEastAsia" w:eastAsiaTheme="minorEastAsia"/>
          <w:sz w:val="24"/>
        </w:rPr>
        <w:t>894</w:t>
      </w:r>
      <w:r>
        <w:rPr>
          <w:rFonts w:hint="eastAsia" w:asciiTheme="minorEastAsia" w:hAnsiTheme="minorEastAsia" w:eastAsiaTheme="minorEastAsia"/>
          <w:sz w:val="24"/>
        </w:rPr>
        <w:t>亩，教学仪器设备总值2.</w:t>
      </w:r>
      <w:r>
        <w:rPr>
          <w:rFonts w:asciiTheme="minorEastAsia" w:hAnsiTheme="minorEastAsia" w:eastAsiaTheme="minorEastAsia"/>
          <w:sz w:val="24"/>
        </w:rPr>
        <w:t>304</w:t>
      </w:r>
      <w:r>
        <w:rPr>
          <w:rFonts w:hint="eastAsia" w:asciiTheme="minorEastAsia" w:hAnsiTheme="minorEastAsia" w:eastAsiaTheme="minorEastAsia"/>
          <w:sz w:val="24"/>
        </w:rPr>
        <w:t>亿元，图书馆藏书20</w:t>
      </w:r>
      <w:r>
        <w:rPr>
          <w:rFonts w:asciiTheme="minorEastAsia" w:hAnsiTheme="minorEastAsia" w:eastAsiaTheme="minorEastAsia"/>
          <w:sz w:val="24"/>
        </w:rPr>
        <w:t>8</w:t>
      </w:r>
      <w:r>
        <w:rPr>
          <w:rFonts w:hint="eastAsia" w:asciiTheme="minorEastAsia" w:hAnsiTheme="minorEastAsia" w:eastAsiaTheme="minorEastAsia"/>
          <w:sz w:val="24"/>
        </w:rPr>
        <w:t>万余册。继续教育学</w:t>
      </w:r>
      <w:r>
        <w:rPr>
          <w:rFonts w:hint="eastAsia" w:asciiTheme="minorEastAsia" w:hAnsiTheme="minorEastAsia" w:eastAsiaTheme="minorEastAsia"/>
          <w:color w:val="000000" w:themeColor="text1"/>
          <w:sz w:val="24"/>
        </w:rPr>
        <w:t>院是学校直属教学服务单位，全面负责成人学历教育、自考助学、职业技能鉴定及各类培训等工作，学院坚持“以管理求质量、以质量求声誉、以声誉求发展”为办学指导思想，着力以培养社会需要的应用型复合人才为办学目标，以整个学校的综合实力为依托，充分利用学校优质的教育资源，办学态度严谨、管理严格、服务到位，确保办学质量，赢得了良好的社会声誉。学校一直重视继续教育工作，现已形成学历教育与非学历教育并举，多层次、多形式、多渠道的服务型成年人教育办学体系。</w:t>
      </w:r>
    </w:p>
    <w:p>
      <w:pPr>
        <w:spacing w:line="46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学院现为</w:t>
      </w:r>
      <w:r>
        <w:rPr>
          <w:rFonts w:asciiTheme="minorEastAsia" w:hAnsiTheme="minorEastAsia" w:eastAsiaTheme="minorEastAsia"/>
          <w:color w:val="000000" w:themeColor="text1"/>
          <w:sz w:val="24"/>
        </w:rPr>
        <w:t>浙江省示范性职工培训基地、浙江省示范性继续教育（社会培训）基地</w:t>
      </w:r>
      <w:r>
        <w:rPr>
          <w:rFonts w:hint="eastAsia" w:asciiTheme="minorEastAsia" w:hAnsiTheme="minorEastAsia" w:eastAsiaTheme="minorEastAsia"/>
          <w:color w:val="000000" w:themeColor="text1"/>
          <w:sz w:val="24"/>
        </w:rPr>
        <w:t>、</w:t>
      </w:r>
      <w:r>
        <w:rPr>
          <w:rFonts w:asciiTheme="minorEastAsia" w:hAnsiTheme="minorEastAsia" w:eastAsiaTheme="minorEastAsia"/>
          <w:color w:val="000000" w:themeColor="text1"/>
          <w:sz w:val="24"/>
        </w:rPr>
        <w:t>浙江省社区教育示范基地</w:t>
      </w:r>
      <w:r>
        <w:rPr>
          <w:rFonts w:hint="eastAsia" w:asciiTheme="minorEastAsia" w:hAnsiTheme="minorEastAsia" w:eastAsiaTheme="minorEastAsia"/>
          <w:color w:val="000000" w:themeColor="text1"/>
          <w:sz w:val="24"/>
        </w:rPr>
        <w:t>、浙江省商业服务业人才培训基地、宁波市各类政府项目培训基地、浙江理工大学宁波函授站和宁波大学函授站等。设有业余、函授、自考等形式的成人学历教学，共有市场营销、电子商务和机电一体化技术等</w:t>
      </w:r>
      <w:r>
        <w:rPr>
          <w:rFonts w:asciiTheme="minorEastAsia" w:hAnsiTheme="minorEastAsia" w:eastAsiaTheme="minorEastAsia"/>
          <w:color w:val="000000" w:themeColor="text1"/>
          <w:sz w:val="24"/>
        </w:rPr>
        <w:t>7</w:t>
      </w:r>
      <w:r>
        <w:rPr>
          <w:rFonts w:hint="eastAsia" w:asciiTheme="minorEastAsia" w:hAnsiTheme="minorEastAsia" w:eastAsiaTheme="minorEastAsia"/>
          <w:color w:val="000000" w:themeColor="text1"/>
          <w:sz w:val="24"/>
        </w:rPr>
        <w:t>个专业；各专业课程选聘具有较高水平和丰富教学经验的教师任课，学生修完专业教学计划规定的课程，成绩合格，颁发毕业证书，国家承认学历。</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二、招生专业</w:t>
      </w:r>
    </w:p>
    <w:tbl>
      <w:tblPr>
        <w:tblStyle w:val="6"/>
        <w:tblW w:w="912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6"/>
        <w:gridCol w:w="2164"/>
        <w:gridCol w:w="1031"/>
        <w:gridCol w:w="2990"/>
        <w:gridCol w:w="19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36"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164" w:type="dxa"/>
            <w:vAlign w:val="center"/>
          </w:tcPr>
          <w:p>
            <w:pPr>
              <w:widowControl/>
              <w:jc w:val="center"/>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专业</w:t>
            </w:r>
          </w:p>
        </w:tc>
        <w:tc>
          <w:tcPr>
            <w:tcW w:w="1031" w:type="dxa"/>
            <w:vAlign w:val="center"/>
          </w:tcPr>
          <w:p>
            <w:pPr>
              <w:widowControl/>
              <w:jc w:val="center"/>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科类</w:t>
            </w:r>
          </w:p>
        </w:tc>
        <w:tc>
          <w:tcPr>
            <w:tcW w:w="299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c>
          <w:tcPr>
            <w:tcW w:w="1905"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学习形式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6"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64"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大数据与会计</w:t>
            </w:r>
          </w:p>
        </w:tc>
        <w:tc>
          <w:tcPr>
            <w:tcW w:w="1031" w:type="dxa"/>
            <w:vMerge w:val="restart"/>
            <w:vAlign w:val="center"/>
          </w:tcPr>
          <w:p>
            <w:pPr>
              <w:spacing w:line="360" w:lineRule="auto"/>
              <w:jc w:val="center"/>
              <w:rPr>
                <w:rFonts w:asciiTheme="minorEastAsia" w:hAnsiTheme="minorEastAsia" w:eastAsiaTheme="minorEastAsia"/>
                <w:sz w:val="24"/>
              </w:rPr>
            </w:pPr>
            <w:r>
              <w:rPr>
                <w:rFonts w:hint="eastAsia" w:cs="Arial" w:asciiTheme="minorEastAsia" w:hAnsiTheme="minorEastAsia" w:eastAsiaTheme="minorEastAsia"/>
                <w:kern w:val="0"/>
                <w:sz w:val="24"/>
              </w:rPr>
              <w:t>文史类</w:t>
            </w:r>
          </w:p>
        </w:tc>
        <w:tc>
          <w:tcPr>
            <w:tcW w:w="2990" w:type="dxa"/>
            <w:vAlign w:val="center"/>
          </w:tcPr>
          <w:p>
            <w:pPr>
              <w:spacing w:line="360" w:lineRule="auto"/>
              <w:jc w:val="center"/>
              <w:rPr>
                <w:rFonts w:asciiTheme="minorEastAsia" w:hAnsiTheme="minorEastAsia" w:eastAsiaTheme="minorEastAsia"/>
                <w:sz w:val="24"/>
              </w:rPr>
            </w:pPr>
          </w:p>
        </w:tc>
        <w:tc>
          <w:tcPr>
            <w:tcW w:w="1905"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业余或函授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6"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64"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市场营销</w:t>
            </w:r>
          </w:p>
        </w:tc>
        <w:tc>
          <w:tcPr>
            <w:tcW w:w="1031" w:type="dxa"/>
            <w:vMerge w:val="continue"/>
            <w:vAlign w:val="center"/>
          </w:tcPr>
          <w:p>
            <w:pPr>
              <w:spacing w:line="360" w:lineRule="auto"/>
              <w:jc w:val="center"/>
              <w:rPr>
                <w:rFonts w:cs="Arial" w:asciiTheme="minorEastAsia" w:hAnsiTheme="minorEastAsia" w:eastAsiaTheme="minorEastAsia"/>
                <w:kern w:val="0"/>
                <w:sz w:val="24"/>
              </w:rPr>
            </w:pPr>
          </w:p>
        </w:tc>
        <w:tc>
          <w:tcPr>
            <w:tcW w:w="2990" w:type="dxa"/>
            <w:vAlign w:val="center"/>
          </w:tcPr>
          <w:p>
            <w:pPr>
              <w:spacing w:line="360" w:lineRule="auto"/>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教育部教学改革试点专业</w:t>
            </w:r>
          </w:p>
          <w:p>
            <w:pPr>
              <w:spacing w:line="360" w:lineRule="auto"/>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国家骨干专业</w:t>
            </w:r>
          </w:p>
          <w:p>
            <w:pPr>
              <w:spacing w:line="360" w:lineRule="auto"/>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省级示范专业</w:t>
            </w:r>
            <w:r>
              <w:rPr>
                <w:rFonts w:cs="Arial" w:asciiTheme="minorEastAsia" w:hAnsiTheme="minorEastAsia" w:eastAsiaTheme="minorEastAsia"/>
                <w:kern w:val="0"/>
                <w:sz w:val="24"/>
              </w:rPr>
              <w:br w:type="textWrapping"/>
            </w:r>
            <w:r>
              <w:rPr>
                <w:rFonts w:cs="Arial" w:asciiTheme="minorEastAsia" w:hAnsiTheme="minorEastAsia" w:eastAsiaTheme="minorEastAsia"/>
                <w:kern w:val="0"/>
                <w:sz w:val="24"/>
              </w:rPr>
              <w:t>省级优势专业</w:t>
            </w:r>
          </w:p>
          <w:p>
            <w:pPr>
              <w:spacing w:line="360" w:lineRule="auto"/>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省级特色专业</w:t>
            </w:r>
          </w:p>
        </w:tc>
        <w:tc>
          <w:tcPr>
            <w:tcW w:w="1905" w:type="dxa"/>
            <w:vMerge w:val="continue"/>
            <w:vAlign w:val="center"/>
          </w:tcPr>
          <w:p>
            <w:pPr>
              <w:spacing w:line="360" w:lineRule="auto"/>
              <w:jc w:val="center"/>
              <w:rPr>
                <w:rFonts w:cs="Arial"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6"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3</w:t>
            </w:r>
          </w:p>
        </w:tc>
        <w:tc>
          <w:tcPr>
            <w:tcW w:w="2164"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电子商务</w:t>
            </w:r>
          </w:p>
        </w:tc>
        <w:tc>
          <w:tcPr>
            <w:tcW w:w="1031" w:type="dxa"/>
            <w:vMerge w:val="continue"/>
            <w:vAlign w:val="center"/>
          </w:tcPr>
          <w:p>
            <w:pPr>
              <w:spacing w:line="360" w:lineRule="auto"/>
              <w:jc w:val="center"/>
              <w:rPr>
                <w:rFonts w:cs="Arial" w:asciiTheme="minorEastAsia" w:hAnsiTheme="minorEastAsia" w:eastAsiaTheme="minorEastAsia"/>
                <w:kern w:val="0"/>
                <w:sz w:val="24"/>
              </w:rPr>
            </w:pPr>
          </w:p>
        </w:tc>
        <w:tc>
          <w:tcPr>
            <w:tcW w:w="2990" w:type="dxa"/>
            <w:vAlign w:val="center"/>
          </w:tcPr>
          <w:p>
            <w:pPr>
              <w:spacing w:line="360" w:lineRule="auto"/>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省级特色专业</w:t>
            </w:r>
          </w:p>
        </w:tc>
        <w:tc>
          <w:tcPr>
            <w:tcW w:w="1905" w:type="dxa"/>
            <w:vMerge w:val="continue"/>
            <w:vAlign w:val="center"/>
          </w:tcPr>
          <w:p>
            <w:pPr>
              <w:spacing w:line="360" w:lineRule="auto"/>
              <w:jc w:val="center"/>
              <w:rPr>
                <w:rFonts w:cs="Arial"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6"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4</w:t>
            </w:r>
          </w:p>
        </w:tc>
        <w:tc>
          <w:tcPr>
            <w:tcW w:w="2164"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机电一体化技术</w:t>
            </w:r>
          </w:p>
        </w:tc>
        <w:tc>
          <w:tcPr>
            <w:tcW w:w="1031" w:type="dxa"/>
            <w:vMerge w:val="restart"/>
            <w:vAlign w:val="center"/>
          </w:tcPr>
          <w:p>
            <w:pPr>
              <w:spacing w:line="360" w:lineRule="auto"/>
              <w:jc w:val="center"/>
              <w:rPr>
                <w:rFonts w:asciiTheme="minorEastAsia" w:hAnsiTheme="minorEastAsia" w:eastAsiaTheme="minorEastAsia"/>
                <w:sz w:val="24"/>
              </w:rPr>
            </w:pPr>
            <w:r>
              <w:rPr>
                <w:rFonts w:hint="eastAsia" w:cs="Arial" w:asciiTheme="minorEastAsia" w:hAnsiTheme="minorEastAsia" w:eastAsiaTheme="minorEastAsia"/>
                <w:kern w:val="0"/>
                <w:sz w:val="24"/>
              </w:rPr>
              <w:t>理工类</w:t>
            </w:r>
          </w:p>
        </w:tc>
        <w:tc>
          <w:tcPr>
            <w:tcW w:w="2990" w:type="dxa"/>
            <w:vAlign w:val="center"/>
          </w:tcPr>
          <w:p>
            <w:pPr>
              <w:spacing w:line="360" w:lineRule="auto"/>
              <w:jc w:val="center"/>
              <w:rPr>
                <w:rFonts w:cs="Arial" w:asciiTheme="minorEastAsia" w:hAnsiTheme="minorEastAsia" w:eastAsiaTheme="minorEastAsia"/>
                <w:kern w:val="0"/>
                <w:sz w:val="24"/>
              </w:rPr>
            </w:pPr>
          </w:p>
        </w:tc>
        <w:tc>
          <w:tcPr>
            <w:tcW w:w="1905" w:type="dxa"/>
            <w:vMerge w:val="restart"/>
            <w:vAlign w:val="center"/>
          </w:tcPr>
          <w:p>
            <w:pPr>
              <w:spacing w:line="360" w:lineRule="auto"/>
              <w:jc w:val="center"/>
              <w:rPr>
                <w:rFonts w:cs="Arial"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6"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5</w:t>
            </w:r>
          </w:p>
        </w:tc>
        <w:tc>
          <w:tcPr>
            <w:tcW w:w="2164"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建筑工程技术</w:t>
            </w:r>
          </w:p>
        </w:tc>
        <w:tc>
          <w:tcPr>
            <w:tcW w:w="1031" w:type="dxa"/>
            <w:vMerge w:val="continue"/>
            <w:vAlign w:val="center"/>
          </w:tcPr>
          <w:p>
            <w:pPr>
              <w:spacing w:line="360" w:lineRule="auto"/>
              <w:jc w:val="center"/>
              <w:rPr>
                <w:rFonts w:asciiTheme="minorEastAsia" w:hAnsiTheme="minorEastAsia" w:eastAsiaTheme="minorEastAsia"/>
                <w:sz w:val="24"/>
              </w:rPr>
            </w:pPr>
          </w:p>
        </w:tc>
        <w:tc>
          <w:tcPr>
            <w:tcW w:w="2990" w:type="dxa"/>
            <w:vAlign w:val="center"/>
          </w:tcPr>
          <w:p>
            <w:pPr>
              <w:spacing w:line="360" w:lineRule="auto"/>
              <w:jc w:val="center"/>
              <w:rPr>
                <w:rFonts w:cs="Arial" w:asciiTheme="minorEastAsia" w:hAnsiTheme="minorEastAsia" w:eastAsiaTheme="minorEastAsia"/>
                <w:kern w:val="0"/>
                <w:sz w:val="24"/>
              </w:rPr>
            </w:pPr>
          </w:p>
        </w:tc>
        <w:tc>
          <w:tcPr>
            <w:tcW w:w="1905" w:type="dxa"/>
            <w:vMerge w:val="continue"/>
            <w:vAlign w:val="center"/>
          </w:tcPr>
          <w:p>
            <w:pPr>
              <w:spacing w:line="360" w:lineRule="auto"/>
              <w:jc w:val="center"/>
              <w:rPr>
                <w:rFonts w:cs="Arial"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6"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6</w:t>
            </w:r>
          </w:p>
        </w:tc>
        <w:tc>
          <w:tcPr>
            <w:tcW w:w="2164"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电气自动化技术</w:t>
            </w:r>
          </w:p>
        </w:tc>
        <w:tc>
          <w:tcPr>
            <w:tcW w:w="1031" w:type="dxa"/>
            <w:vMerge w:val="continue"/>
            <w:vAlign w:val="center"/>
          </w:tcPr>
          <w:p>
            <w:pPr>
              <w:spacing w:line="360" w:lineRule="auto"/>
              <w:jc w:val="center"/>
              <w:rPr>
                <w:rFonts w:asciiTheme="minorEastAsia" w:hAnsiTheme="minorEastAsia" w:eastAsiaTheme="minorEastAsia"/>
                <w:sz w:val="24"/>
              </w:rPr>
            </w:pPr>
          </w:p>
        </w:tc>
        <w:tc>
          <w:tcPr>
            <w:tcW w:w="2990" w:type="dxa"/>
            <w:vAlign w:val="center"/>
          </w:tcPr>
          <w:p>
            <w:pPr>
              <w:spacing w:line="360" w:lineRule="auto"/>
              <w:jc w:val="center"/>
              <w:rPr>
                <w:rFonts w:cs="Arial" w:asciiTheme="minorEastAsia" w:hAnsiTheme="minorEastAsia" w:eastAsiaTheme="minorEastAsia"/>
                <w:kern w:val="0"/>
                <w:sz w:val="24"/>
              </w:rPr>
            </w:pPr>
          </w:p>
        </w:tc>
        <w:tc>
          <w:tcPr>
            <w:tcW w:w="1905" w:type="dxa"/>
            <w:vMerge w:val="continue"/>
            <w:vAlign w:val="center"/>
          </w:tcPr>
          <w:p>
            <w:pPr>
              <w:spacing w:line="360" w:lineRule="auto"/>
              <w:jc w:val="center"/>
              <w:rPr>
                <w:rFonts w:cs="Arial"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6"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7</w:t>
            </w:r>
          </w:p>
        </w:tc>
        <w:tc>
          <w:tcPr>
            <w:tcW w:w="2164" w:type="dxa"/>
            <w:vAlign w:val="center"/>
          </w:tcPr>
          <w:p>
            <w:pPr>
              <w:widowControl/>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模具设计与制造</w:t>
            </w:r>
          </w:p>
        </w:tc>
        <w:tc>
          <w:tcPr>
            <w:tcW w:w="1031" w:type="dxa"/>
            <w:vMerge w:val="continue"/>
            <w:vAlign w:val="center"/>
          </w:tcPr>
          <w:p>
            <w:pPr>
              <w:spacing w:line="360" w:lineRule="auto"/>
              <w:jc w:val="center"/>
              <w:rPr>
                <w:rFonts w:asciiTheme="minorEastAsia" w:hAnsiTheme="minorEastAsia" w:eastAsiaTheme="minorEastAsia"/>
                <w:sz w:val="24"/>
              </w:rPr>
            </w:pPr>
          </w:p>
        </w:tc>
        <w:tc>
          <w:tcPr>
            <w:tcW w:w="2990" w:type="dxa"/>
            <w:vAlign w:val="center"/>
          </w:tcPr>
          <w:p>
            <w:pPr>
              <w:spacing w:line="360" w:lineRule="auto"/>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中央财政支持重点建设专业</w:t>
            </w:r>
            <w:r>
              <w:rPr>
                <w:rFonts w:cs="Arial" w:asciiTheme="minorEastAsia" w:hAnsiTheme="minorEastAsia" w:eastAsiaTheme="minorEastAsia"/>
                <w:kern w:val="0"/>
                <w:sz w:val="24"/>
              </w:rPr>
              <w:br w:type="textWrapping"/>
            </w:r>
            <w:r>
              <w:rPr>
                <w:rFonts w:cs="Arial" w:asciiTheme="minorEastAsia" w:hAnsiTheme="minorEastAsia" w:eastAsiaTheme="minorEastAsia"/>
                <w:kern w:val="0"/>
                <w:sz w:val="24"/>
              </w:rPr>
              <w:t>国家骨干专业</w:t>
            </w:r>
          </w:p>
          <w:p>
            <w:pPr>
              <w:spacing w:line="360" w:lineRule="auto"/>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省级示范专业</w:t>
            </w:r>
            <w:r>
              <w:rPr>
                <w:rFonts w:cs="Arial" w:asciiTheme="minorEastAsia" w:hAnsiTheme="minorEastAsia" w:eastAsiaTheme="minorEastAsia"/>
                <w:kern w:val="0"/>
                <w:sz w:val="24"/>
              </w:rPr>
              <w:br w:type="textWrapping"/>
            </w:r>
            <w:r>
              <w:rPr>
                <w:rFonts w:cs="Arial" w:asciiTheme="minorEastAsia" w:hAnsiTheme="minorEastAsia" w:eastAsiaTheme="minorEastAsia"/>
                <w:kern w:val="0"/>
                <w:sz w:val="24"/>
              </w:rPr>
              <w:t>省级优势专业</w:t>
            </w:r>
          </w:p>
          <w:p>
            <w:pPr>
              <w:spacing w:line="360" w:lineRule="auto"/>
              <w:jc w:val="center"/>
              <w:rPr>
                <w:rFonts w:cs="Arial" w:asciiTheme="minorEastAsia" w:hAnsiTheme="minorEastAsia" w:eastAsiaTheme="minorEastAsia"/>
                <w:kern w:val="0"/>
                <w:sz w:val="24"/>
              </w:rPr>
            </w:pPr>
            <w:r>
              <w:rPr>
                <w:rFonts w:cs="Arial" w:asciiTheme="minorEastAsia" w:hAnsiTheme="minorEastAsia" w:eastAsiaTheme="minorEastAsia"/>
                <w:kern w:val="0"/>
                <w:sz w:val="24"/>
              </w:rPr>
              <w:t>省级特色专业</w:t>
            </w:r>
          </w:p>
        </w:tc>
        <w:tc>
          <w:tcPr>
            <w:tcW w:w="1905" w:type="dxa"/>
            <w:vAlign w:val="center"/>
          </w:tcPr>
          <w:p>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业余</w:t>
            </w:r>
          </w:p>
        </w:tc>
      </w:tr>
    </w:tbl>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三、招生对象和条件</w:t>
      </w:r>
    </w:p>
    <w:p>
      <w:pPr>
        <w:ind w:firstLine="480" w:firstLineChars="2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符合下列条件的中国公民可以报考：</w:t>
      </w:r>
    </w:p>
    <w:p>
      <w:pPr>
        <w:ind w:firstLine="480" w:firstLineChars="2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（一）遵守中华人民共和国宪法和法律。</w:t>
      </w:r>
    </w:p>
    <w:p>
      <w:pPr>
        <w:ind w:firstLine="480" w:firstLineChars="2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（二）国家承认学历的各类高、中等学校在校生以外的从业人员和社会其他人员。</w:t>
      </w:r>
    </w:p>
    <w:p>
      <w:pPr>
        <w:ind w:firstLine="480" w:firstLineChars="2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（三）身体健康，生活能自理，不影响所报专业学习。</w:t>
      </w:r>
    </w:p>
    <w:p>
      <w:pPr>
        <w:ind w:firstLine="480" w:firstLineChars="2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（四）报考专科（高职）的考生应具有高中（含中专、职高、技校）文化程度。</w:t>
      </w:r>
    </w:p>
    <w:p>
      <w:pPr>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本省户籍考生凭有效居民身份证,原则上在户籍所在地的当地招生考试机构报名，如因工作原因确需跨市、县报名，须出具报名所在地的社保证明；</w:t>
      </w:r>
    </w:p>
    <w:p>
      <w:pPr>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外省户籍考生除凭有效居民身份证外，还需凭我省居住证或报名所在地的社保证明，在居住或工作所在地的当地招生考试机构报名；</w:t>
      </w:r>
    </w:p>
    <w:p>
      <w:pPr>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在中国定居的外国侨民，持我省公安机关填发的《外国人永久居留证》或《外侨居留证》，在居住或工作所在地的当地招生考试机构报名。</w:t>
      </w:r>
    </w:p>
    <w:p>
      <w:pPr>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（备注：具体报名条件以教育考试部门公布的为准）</w:t>
      </w:r>
    </w:p>
    <w:p>
      <w:pPr>
        <w:ind w:firstLine="630" w:firstLineChars="19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四、入学考试时间</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参加全国成人高校统一招生考试；一般在</w:t>
      </w:r>
      <w:r>
        <w:rPr>
          <w:rFonts w:asciiTheme="minorEastAsia" w:hAnsiTheme="minorEastAsia" w:eastAsiaTheme="minorEastAsia"/>
          <w:color w:val="000000" w:themeColor="text1"/>
          <w:sz w:val="24"/>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 xml:space="preserve">月，具体时间以浙江省教育考试院公布为准。 </w:t>
      </w:r>
    </w:p>
    <w:tbl>
      <w:tblPr>
        <w:tblStyle w:val="5"/>
        <w:tblW w:w="795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25"/>
        <w:gridCol w:w="1701"/>
        <w:gridCol w:w="38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25" w:type="dxa"/>
            <w:tcBorders>
              <w:top w:val="outset" w:color="auto" w:sz="6" w:space="0"/>
              <w:left w:val="outset" w:color="auto" w:sz="6" w:space="0"/>
              <w:bottom w:val="outset" w:color="auto" w:sz="6" w:space="0"/>
              <w:right w:val="outset" w:color="auto" w:sz="6" w:space="0"/>
            </w:tcBorders>
          </w:tcPr>
          <w:p>
            <w:pPr>
              <w:widowControl/>
              <w:jc w:val="center"/>
              <w:rPr>
                <w:rFonts w:cs="Helvetica" w:asciiTheme="minorEastAsia" w:hAnsiTheme="minorEastAsia" w:eastAsiaTheme="minorEastAsia"/>
                <w:bCs/>
                <w:color w:val="000000" w:themeColor="text1"/>
                <w:kern w:val="0"/>
                <w:sz w:val="24"/>
                <w14:textFill>
                  <w14:solidFill>
                    <w14:schemeClr w14:val="tx1"/>
                  </w14:solidFill>
                </w14:textFill>
              </w:rPr>
            </w:pPr>
            <w:r>
              <w:rPr>
                <w:rFonts w:hint="eastAsia" w:cs="Helvetica" w:asciiTheme="minorEastAsia" w:hAnsiTheme="minorEastAsia" w:eastAsiaTheme="minorEastAsia"/>
                <w:bCs/>
                <w:color w:val="000000" w:themeColor="text1"/>
                <w:kern w:val="0"/>
                <w:sz w:val="24"/>
                <w14:textFill>
                  <w14:solidFill>
                    <w14:schemeClr w14:val="tx1"/>
                  </w14:solidFill>
                </w14:textFill>
              </w:rPr>
              <w:t>层次</w:t>
            </w:r>
          </w:p>
        </w:tc>
        <w:tc>
          <w:tcPr>
            <w:tcW w:w="1701" w:type="dxa"/>
            <w:tcBorders>
              <w:top w:val="outset" w:color="auto" w:sz="6" w:space="0"/>
              <w:left w:val="outset" w:color="auto" w:sz="6" w:space="0"/>
              <w:bottom w:val="outset" w:color="auto" w:sz="6" w:space="0"/>
              <w:right w:val="outset" w:color="auto" w:sz="6" w:space="0"/>
            </w:tcBorders>
          </w:tcPr>
          <w:p>
            <w:pPr>
              <w:widowControl/>
              <w:jc w:val="center"/>
              <w:rPr>
                <w:rFonts w:cs="Helvetica" w:asciiTheme="minorEastAsia" w:hAnsiTheme="minorEastAsia" w:eastAsiaTheme="minorEastAsia"/>
                <w:bCs/>
                <w:color w:val="000000" w:themeColor="text1"/>
                <w:kern w:val="0"/>
                <w:sz w:val="24"/>
                <w14:textFill>
                  <w14:solidFill>
                    <w14:schemeClr w14:val="tx1"/>
                  </w14:solidFill>
                </w14:textFill>
              </w:rPr>
            </w:pPr>
            <w:r>
              <w:rPr>
                <w:rFonts w:hint="eastAsia" w:cs="Helvetica" w:asciiTheme="minorEastAsia" w:hAnsiTheme="minorEastAsia" w:eastAsiaTheme="minorEastAsia"/>
                <w:bCs/>
                <w:color w:val="000000" w:themeColor="text1"/>
                <w:kern w:val="0"/>
                <w:sz w:val="24"/>
                <w14:textFill>
                  <w14:solidFill>
                    <w14:schemeClr w14:val="tx1"/>
                  </w14:solidFill>
                </w14:textFill>
              </w:rPr>
              <w:t>科类</w:t>
            </w:r>
          </w:p>
        </w:tc>
        <w:tc>
          <w:tcPr>
            <w:tcW w:w="3828" w:type="dxa"/>
            <w:tcBorders>
              <w:top w:val="outset" w:color="auto" w:sz="6" w:space="0"/>
              <w:left w:val="outset" w:color="auto" w:sz="6" w:space="0"/>
              <w:bottom w:val="outset" w:color="auto" w:sz="6" w:space="0"/>
              <w:right w:val="outset" w:color="auto" w:sz="6" w:space="0"/>
            </w:tcBorders>
          </w:tcPr>
          <w:p>
            <w:pPr>
              <w:widowControl/>
              <w:jc w:val="center"/>
              <w:rPr>
                <w:rFonts w:cs="Helvetica" w:asciiTheme="minorEastAsia" w:hAnsiTheme="minorEastAsia" w:eastAsiaTheme="minorEastAsia"/>
                <w:bCs/>
                <w:color w:val="000000" w:themeColor="text1"/>
                <w:kern w:val="0"/>
                <w:sz w:val="24"/>
                <w14:textFill>
                  <w14:solidFill>
                    <w14:schemeClr w14:val="tx1"/>
                  </w14:solidFill>
                </w14:textFill>
              </w:rPr>
            </w:pPr>
            <w:r>
              <w:rPr>
                <w:rFonts w:hint="eastAsia" w:cs="Helvetica" w:asciiTheme="minorEastAsia" w:hAnsiTheme="minorEastAsia" w:eastAsiaTheme="minorEastAsia"/>
                <w:bCs/>
                <w:color w:val="000000" w:themeColor="text1"/>
                <w:kern w:val="0"/>
                <w:sz w:val="24"/>
                <w14:textFill>
                  <w14:solidFill>
                    <w14:schemeClr w14:val="tx1"/>
                  </w14:solidFill>
                </w14:textFill>
              </w:rPr>
              <w:t>考试科目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14:textFill>
                  <w14:solidFill>
                    <w14:schemeClr w14:val="tx1"/>
                  </w14:solidFill>
                </w14:textFill>
              </w:rPr>
            </w:pPr>
            <w:r>
              <w:rPr>
                <w:rFonts w:hint="eastAsia" w:cs="Helvetica" w:asciiTheme="minorEastAsia" w:hAnsiTheme="minorEastAsia" w:eastAsiaTheme="minorEastAsia"/>
                <w:bCs/>
                <w:color w:val="000000" w:themeColor="text1"/>
                <w:kern w:val="0"/>
                <w:sz w:val="24"/>
                <w14:textFill>
                  <w14:solidFill>
                    <w14:schemeClr w14:val="tx1"/>
                  </w14:solidFill>
                </w14:textFill>
              </w:rPr>
              <w:t>高中起点专科</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14:textFill>
                  <w14:solidFill>
                    <w14:schemeClr w14:val="tx1"/>
                  </w14:solidFill>
                </w14:textFill>
              </w:rPr>
            </w:pPr>
            <w:r>
              <w:rPr>
                <w:rFonts w:hint="eastAsia" w:cs="Helvetica" w:asciiTheme="minorEastAsia" w:hAnsiTheme="minorEastAsia" w:eastAsiaTheme="minorEastAsia"/>
                <w:bCs/>
                <w:color w:val="000000" w:themeColor="text1"/>
                <w:kern w:val="0"/>
                <w:sz w:val="24"/>
                <w14:textFill>
                  <w14:solidFill>
                    <w14:schemeClr w14:val="tx1"/>
                  </w14:solidFill>
                </w14:textFill>
              </w:rPr>
              <w:t>文史类</w:t>
            </w:r>
          </w:p>
        </w:tc>
        <w:tc>
          <w:tcPr>
            <w:tcW w:w="3828" w:type="dxa"/>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14:textFill>
                  <w14:solidFill>
                    <w14:schemeClr w14:val="tx1"/>
                  </w14:solidFill>
                </w14:textFill>
              </w:rPr>
            </w:pPr>
            <w:r>
              <w:rPr>
                <w:rFonts w:hint="eastAsia" w:cs="Helvetica" w:asciiTheme="minorEastAsia" w:hAnsiTheme="minorEastAsia" w:eastAsiaTheme="minorEastAsia"/>
                <w:bCs/>
                <w:color w:val="000000" w:themeColor="text1"/>
                <w:kern w:val="0"/>
                <w:sz w:val="24"/>
                <w14:textFill>
                  <w14:solidFill>
                    <w14:schemeClr w14:val="tx1"/>
                  </w14:solidFill>
                </w14:textFill>
              </w:rPr>
              <w:t>语文、数学（文）、英语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2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14:textFill>
                  <w14:solidFill>
                    <w14:schemeClr w14:val="tx1"/>
                  </w14:solidFill>
                </w14:textFill>
              </w:rPr>
            </w:pP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14:textFill>
                  <w14:solidFill>
                    <w14:schemeClr w14:val="tx1"/>
                  </w14:solidFill>
                </w14:textFill>
              </w:rPr>
            </w:pPr>
            <w:r>
              <w:rPr>
                <w:rFonts w:hint="eastAsia" w:cs="Helvetica" w:asciiTheme="minorEastAsia" w:hAnsiTheme="minorEastAsia" w:eastAsiaTheme="minorEastAsia"/>
                <w:bCs/>
                <w:color w:val="000000" w:themeColor="text1"/>
                <w:kern w:val="0"/>
                <w:sz w:val="24"/>
                <w14:textFill>
                  <w14:solidFill>
                    <w14:schemeClr w14:val="tx1"/>
                  </w14:solidFill>
                </w14:textFill>
              </w:rPr>
              <w:t>理工类</w:t>
            </w:r>
          </w:p>
        </w:tc>
        <w:tc>
          <w:tcPr>
            <w:tcW w:w="3828" w:type="dxa"/>
            <w:tcBorders>
              <w:top w:val="outset" w:color="auto" w:sz="6" w:space="0"/>
              <w:left w:val="outset" w:color="auto" w:sz="6" w:space="0"/>
              <w:bottom w:val="outset" w:color="auto" w:sz="6" w:space="0"/>
              <w:right w:val="outset" w:color="auto" w:sz="6" w:space="0"/>
            </w:tcBorders>
            <w:vAlign w:val="center"/>
          </w:tcPr>
          <w:p>
            <w:pPr>
              <w:widowControl/>
              <w:jc w:val="center"/>
              <w:rPr>
                <w:rFonts w:cs="Helvetica" w:asciiTheme="minorEastAsia" w:hAnsiTheme="minorEastAsia" w:eastAsiaTheme="minorEastAsia"/>
                <w:bCs/>
                <w:color w:val="000000" w:themeColor="text1"/>
                <w:kern w:val="0"/>
                <w:sz w:val="24"/>
                <w14:textFill>
                  <w14:solidFill>
                    <w14:schemeClr w14:val="tx1"/>
                  </w14:solidFill>
                </w14:textFill>
              </w:rPr>
            </w:pPr>
            <w:r>
              <w:rPr>
                <w:rFonts w:hint="eastAsia" w:cs="Helvetica" w:asciiTheme="minorEastAsia" w:hAnsiTheme="minorEastAsia" w:eastAsiaTheme="minorEastAsia"/>
                <w:bCs/>
                <w:color w:val="000000" w:themeColor="text1"/>
                <w:kern w:val="0"/>
                <w:sz w:val="24"/>
                <w14:textFill>
                  <w14:solidFill>
                    <w14:schemeClr w14:val="tx1"/>
                  </w14:solidFill>
                </w14:textFill>
              </w:rPr>
              <w:t>语文、数学（理）、英语</w:t>
            </w:r>
          </w:p>
        </w:tc>
      </w:tr>
    </w:tbl>
    <w:p>
      <w:pPr>
        <w:ind w:firstLine="482"/>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各科目考试均由国家统一命题，每科满分为150分 ，共计450分。</w:t>
      </w:r>
    </w:p>
    <w:p>
      <w:pPr>
        <w:ind w:firstLine="630" w:firstLineChars="196"/>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32"/>
          <w:szCs w:val="32"/>
        </w:rPr>
        <w:t>五、录取原则</w:t>
      </w:r>
    </w:p>
    <w:p>
      <w:pPr>
        <w:widowControl/>
        <w:ind w:firstLine="720" w:firstLineChars="3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1、成人高等教育招生实行网上录取，录取工作按照浙江省教育考试院的有关规定进行，学校根据浙江省教育考试院的电子投档情况按专业计划数择优进行录取。</w:t>
      </w:r>
      <w:bookmarkStart w:id="0" w:name="_GoBack"/>
      <w:bookmarkEnd w:id="0"/>
    </w:p>
    <w:p>
      <w:pPr>
        <w:widowControl/>
        <w:ind w:firstLine="720" w:firstLineChars="3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2、凡符合浙江省教育考试院规定的</w:t>
      </w:r>
      <w:r>
        <w:rPr>
          <w:rFonts w:asciiTheme="minorEastAsia" w:hAnsiTheme="minorEastAsia" w:eastAsiaTheme="minorEastAsia"/>
          <w:color w:val="000000" w:themeColor="text1"/>
          <w:sz w:val="24"/>
        </w:rPr>
        <w:t>投档照顾政策</w:t>
      </w:r>
      <w:r>
        <w:rPr>
          <w:rFonts w:hint="eastAsia" w:asciiTheme="minorEastAsia" w:hAnsiTheme="minorEastAsia" w:eastAsiaTheme="minorEastAsia"/>
          <w:color w:val="000000" w:themeColor="text1"/>
          <w:sz w:val="24"/>
        </w:rPr>
        <w:t>者，按有关规定予以录取。</w:t>
      </w:r>
    </w:p>
    <w:p>
      <w:pPr>
        <w:ind w:firstLine="472" w:firstLineChars="197"/>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上述涉及全国成人高考的具体安排和规定，最终以教育部和浙江省教育考试院有关通知和政策为准。</w:t>
      </w:r>
    </w:p>
    <w:p>
      <w:pPr>
        <w:ind w:firstLine="630" w:firstLineChars="196"/>
        <w:rPr>
          <w:rFonts w:asciiTheme="minorEastAsia" w:hAnsiTheme="minorEastAsia" w:eastAsiaTheme="minorEastAsia"/>
          <w:b/>
          <w:color w:val="000000" w:themeColor="text1"/>
          <w:sz w:val="32"/>
          <w:szCs w:val="32"/>
          <w:highlight w:val="yellow"/>
        </w:rPr>
      </w:pPr>
      <w:r>
        <w:rPr>
          <w:rFonts w:hint="eastAsia" w:asciiTheme="minorEastAsia" w:hAnsiTheme="minorEastAsia" w:eastAsiaTheme="minorEastAsia"/>
          <w:b/>
          <w:color w:val="000000" w:themeColor="text1"/>
          <w:sz w:val="32"/>
          <w:szCs w:val="32"/>
        </w:rPr>
        <w:t>六、学制、学习年限</w:t>
      </w:r>
    </w:p>
    <w:p>
      <w:pPr>
        <w:ind w:firstLine="472" w:firstLineChars="197"/>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最短学习年限</w:t>
      </w:r>
      <w:r>
        <w:rPr>
          <w:rFonts w:asciiTheme="minorEastAsia" w:hAnsiTheme="minorEastAsia" w:eastAsiaTheme="minorEastAsia"/>
          <w:color w:val="000000" w:themeColor="text1"/>
          <w:sz w:val="24"/>
        </w:rPr>
        <w:t>2.5</w:t>
      </w:r>
      <w:r>
        <w:rPr>
          <w:rFonts w:hint="eastAsia" w:asciiTheme="minorEastAsia" w:hAnsiTheme="minorEastAsia" w:eastAsiaTheme="minorEastAsia"/>
          <w:color w:val="000000" w:themeColor="text1"/>
          <w:sz w:val="24"/>
        </w:rPr>
        <w:t>年，学生按教学计划完成课程学习。因休学或休学创业的学生最长可延至</w:t>
      </w:r>
      <w:r>
        <w:rPr>
          <w:rFonts w:asciiTheme="minorEastAsia" w:hAnsiTheme="minorEastAsia" w:eastAsiaTheme="minorEastAsia"/>
          <w:color w:val="000000" w:themeColor="text1"/>
          <w:sz w:val="24"/>
        </w:rPr>
        <w:t>5</w:t>
      </w:r>
      <w:r>
        <w:rPr>
          <w:rFonts w:hint="eastAsia" w:asciiTheme="minorEastAsia" w:hAnsiTheme="minorEastAsia" w:eastAsiaTheme="minorEastAsia"/>
          <w:color w:val="000000" w:themeColor="text1"/>
          <w:sz w:val="24"/>
        </w:rPr>
        <w:t>年。</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七、收费标准</w:t>
      </w:r>
    </w:p>
    <w:p>
      <w:pPr>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学校严格按浙江省物价局、教育厅、财政厅统一核定的收费标准执行</w:t>
      </w:r>
      <w:r>
        <w:rPr>
          <w:rFonts w:hint="eastAsia" w:cs="Arial" w:asciiTheme="minorEastAsia" w:hAnsiTheme="minorEastAsia" w:eastAsiaTheme="minorEastAsia"/>
          <w:color w:val="000000" w:themeColor="text1"/>
          <w:kern w:val="0"/>
          <w:sz w:val="24"/>
        </w:rPr>
        <w:t>。文史类2</w:t>
      </w:r>
      <w:r>
        <w:rPr>
          <w:rFonts w:cs="Arial" w:asciiTheme="minorEastAsia" w:hAnsiTheme="minorEastAsia" w:eastAsiaTheme="minorEastAsia"/>
          <w:color w:val="000000" w:themeColor="text1"/>
          <w:kern w:val="0"/>
          <w:sz w:val="24"/>
        </w:rPr>
        <w:t>700</w:t>
      </w:r>
      <w:r>
        <w:rPr>
          <w:rFonts w:hint="eastAsia" w:cs="Arial" w:asciiTheme="minorEastAsia" w:hAnsiTheme="minorEastAsia" w:eastAsiaTheme="minorEastAsia"/>
          <w:color w:val="000000" w:themeColor="text1"/>
          <w:kern w:val="0"/>
          <w:sz w:val="24"/>
        </w:rPr>
        <w:t>元/学年，理工类3</w:t>
      </w:r>
      <w:r>
        <w:rPr>
          <w:rFonts w:cs="Arial" w:asciiTheme="minorEastAsia" w:hAnsiTheme="minorEastAsia" w:eastAsiaTheme="minorEastAsia"/>
          <w:color w:val="000000" w:themeColor="text1"/>
          <w:kern w:val="0"/>
          <w:sz w:val="24"/>
        </w:rPr>
        <w:t>000</w:t>
      </w:r>
      <w:r>
        <w:rPr>
          <w:rFonts w:hint="eastAsia" w:cs="Arial" w:asciiTheme="minorEastAsia" w:hAnsiTheme="minorEastAsia" w:eastAsiaTheme="minorEastAsia"/>
          <w:color w:val="000000" w:themeColor="text1"/>
          <w:kern w:val="0"/>
          <w:sz w:val="24"/>
        </w:rPr>
        <w:t>元/学年。</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八、学历及查询方式</w:t>
      </w:r>
    </w:p>
    <w:p>
      <w:pPr>
        <w:ind w:firstLine="720" w:firstLineChars="3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1、凡被正式录取的学员，在学校规定的时间内报到，修满教学计划规定的全部课程且成绩合格，符合毕业条件者，发放经国家承认的我校成人高等教育毕业专科文凭，并在中国高等教育学生信息网上电子注册。</w:t>
      </w:r>
    </w:p>
    <w:p>
      <w:pPr>
        <w:ind w:firstLine="720" w:firstLineChars="300"/>
        <w:rPr>
          <w:rFonts w:hint="eastAsia" w:asciiTheme="minorEastAsia" w:hAnsiTheme="minorEastAsia" w:eastAsiaTheme="minorEastAsia"/>
          <w:color w:val="000000" w:themeColor="text1"/>
          <w:sz w:val="24"/>
        </w:rPr>
      </w:pPr>
      <w:r>
        <w:rPr>
          <w:rFonts w:hint="eastAsia" w:cs="Times New Roman" w:asciiTheme="minorEastAsia" w:hAnsiTheme="minorEastAsia" w:eastAsiaTheme="minorEastAsia"/>
          <w:color w:val="000000" w:themeColor="text1"/>
          <w:sz w:val="24"/>
          <w:szCs w:val="24"/>
          <w:shd w:val="clear" w:color="auto" w:fill="auto"/>
        </w:rPr>
        <w:t>2、</w:t>
      </w:r>
      <w:r>
        <w:rPr>
          <w:rFonts w:cs="Times New Roman" w:asciiTheme="minorEastAsia" w:hAnsiTheme="minorEastAsia" w:eastAsiaTheme="minorEastAsia"/>
          <w:color w:val="000000" w:themeColor="text1"/>
          <w:sz w:val="24"/>
          <w:szCs w:val="24"/>
          <w:shd w:val="clear" w:color="auto" w:fill="auto"/>
        </w:rPr>
        <w:t>学校根据国家招生规定对新生入学资格进行复查。学校复查与本人实际情况不符，或者有其他违反国家招生考试规定情形的，取消入学资格；经复查合格者，予以注册。凡弄虚作假、徇私舞弊取得学籍者，一经查实，立即取消其学籍，并报省教育厅备案，由此引起的一切后果由</w:t>
      </w:r>
      <w:r>
        <w:rPr>
          <w:rFonts w:hint="eastAsia" w:cs="Times New Roman" w:asciiTheme="minorEastAsia" w:hAnsiTheme="minorEastAsia" w:eastAsiaTheme="minorEastAsia"/>
          <w:color w:val="000000" w:themeColor="text1"/>
          <w:sz w:val="24"/>
          <w:szCs w:val="24"/>
          <w:shd w:val="clear" w:color="auto" w:fill="auto"/>
          <w:lang w:val="en-US" w:eastAsia="zh-CN"/>
        </w:rPr>
        <w:t>学生</w:t>
      </w:r>
      <w:r>
        <w:rPr>
          <w:rFonts w:cs="Times New Roman" w:asciiTheme="minorEastAsia" w:hAnsiTheme="minorEastAsia" w:eastAsiaTheme="minorEastAsia"/>
          <w:color w:val="000000" w:themeColor="text1"/>
          <w:sz w:val="24"/>
          <w:szCs w:val="24"/>
          <w:shd w:val="clear" w:color="auto" w:fill="auto"/>
        </w:rPr>
        <w:t>本人承担。</w:t>
      </w:r>
    </w:p>
    <w:p>
      <w:pPr>
        <w:ind w:firstLine="720" w:firstLineChars="3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3</w:t>
      </w:r>
      <w:r>
        <w:rPr>
          <w:rFonts w:hint="eastAsia" w:asciiTheme="minorEastAsia" w:hAnsiTheme="minorEastAsia" w:eastAsiaTheme="minorEastAsia"/>
          <w:color w:val="000000" w:themeColor="text1"/>
          <w:sz w:val="24"/>
        </w:rPr>
        <w:t>、学历查询方式：教育部学信网，地址：</w:t>
      </w:r>
      <w:r>
        <w:fldChar w:fldCharType="begin"/>
      </w:r>
      <w:r>
        <w:instrText xml:space="preserve"> HYPERLINK "http://www.chsi.com.cn" </w:instrText>
      </w:r>
      <w:r>
        <w:fldChar w:fldCharType="separate"/>
      </w:r>
      <w:r>
        <w:rPr>
          <w:rStyle w:val="8"/>
          <w:rFonts w:hint="eastAsia" w:asciiTheme="minorEastAsia" w:hAnsiTheme="minorEastAsia" w:eastAsiaTheme="minorEastAsia"/>
          <w:color w:val="000000" w:themeColor="text1"/>
          <w:sz w:val="24"/>
        </w:rPr>
        <w:t>http://www.chsi.com.cn</w:t>
      </w:r>
      <w:r>
        <w:rPr>
          <w:rStyle w:val="8"/>
          <w:rFonts w:hint="eastAsia" w:asciiTheme="minorEastAsia" w:hAnsiTheme="minorEastAsia" w:eastAsiaTheme="minorEastAsia"/>
          <w:color w:val="000000" w:themeColor="text1"/>
          <w:sz w:val="24"/>
        </w:rPr>
        <w:fldChar w:fldCharType="end"/>
      </w:r>
      <w:r>
        <w:rPr>
          <w:rFonts w:hint="eastAsia" w:asciiTheme="minorEastAsia" w:hAnsiTheme="minorEastAsia" w:eastAsiaTheme="minorEastAsia"/>
          <w:color w:val="000000" w:themeColor="text1"/>
          <w:sz w:val="24"/>
        </w:rPr>
        <w:t>。</w:t>
      </w:r>
    </w:p>
    <w:p>
      <w:pPr>
        <w:ind w:firstLine="630"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 xml:space="preserve">九、联系方式 </w:t>
      </w:r>
    </w:p>
    <w:p>
      <w:pPr>
        <w:ind w:firstLine="470" w:firstLineChars="196"/>
        <w:rPr>
          <w:rFonts w:asciiTheme="minorEastAsia" w:hAnsiTheme="minorEastAsia" w:eastAsiaTheme="minorEastAsia"/>
          <w:color w:val="000000" w:themeColor="text1"/>
          <w:sz w:val="24"/>
        </w:rPr>
      </w:pPr>
      <w:r>
        <w:rPr>
          <w:rFonts w:hint="eastAsia" w:asciiTheme="minorEastAsia" w:hAnsiTheme="minorEastAsia" w:eastAsiaTheme="minorEastAsia"/>
          <w:bCs/>
          <w:color w:val="000000" w:themeColor="text1"/>
          <w:sz w:val="24"/>
        </w:rPr>
        <w:t>1、学院网址：</w:t>
      </w:r>
      <w:r>
        <w:rPr>
          <w:rFonts w:hint="eastAsia" w:asciiTheme="minorEastAsia" w:hAnsiTheme="minorEastAsia" w:eastAsiaTheme="minorEastAsia"/>
          <w:color w:val="000000" w:themeColor="text1"/>
          <w:sz w:val="24"/>
        </w:rPr>
        <w:t xml:space="preserve">http:/cjxy.zjbti.net.cn </w:t>
      </w:r>
    </w:p>
    <w:p>
      <w:pPr>
        <w:ind w:firstLine="470" w:firstLineChars="196"/>
        <w:rPr>
          <w:rFonts w:asciiTheme="minorEastAsia" w:hAnsiTheme="minorEastAsia" w:eastAsiaTheme="minorEastAsia"/>
          <w:color w:val="000000" w:themeColor="text1"/>
          <w:sz w:val="24"/>
        </w:rPr>
      </w:pPr>
      <w:r>
        <w:rPr>
          <w:rFonts w:hint="eastAsia" w:asciiTheme="minorEastAsia" w:hAnsiTheme="minorEastAsia" w:eastAsiaTheme="minorEastAsia"/>
          <w:bCs/>
          <w:color w:val="000000" w:themeColor="text1"/>
          <w:sz w:val="24"/>
        </w:rPr>
        <w:t>2、学院联系地址及电话</w:t>
      </w:r>
    </w:p>
    <w:p>
      <w:pPr>
        <w:ind w:firstLine="470" w:firstLineChars="196"/>
        <w:rPr>
          <w:rFonts w:asciiTheme="minorEastAsia" w:hAnsiTheme="minorEastAsia" w:eastAsiaTheme="minorEastAsia"/>
          <w:color w:val="000000" w:themeColor="text1"/>
          <w:sz w:val="24"/>
        </w:rPr>
      </w:pPr>
      <w:r>
        <w:rPr>
          <w:rFonts w:hint="eastAsia" w:asciiTheme="minorEastAsia" w:hAnsiTheme="minorEastAsia" w:eastAsiaTheme="minorEastAsia"/>
          <w:bCs/>
          <w:color w:val="000000" w:themeColor="text1"/>
          <w:sz w:val="24"/>
        </w:rPr>
        <w:t>联系地址</w:t>
      </w:r>
      <w:r>
        <w:rPr>
          <w:rFonts w:hint="eastAsia" w:asciiTheme="minorEastAsia" w:hAnsiTheme="minorEastAsia" w:eastAsiaTheme="minorEastAsia"/>
          <w:b/>
          <w:bCs/>
          <w:color w:val="000000" w:themeColor="text1"/>
          <w:sz w:val="24"/>
        </w:rPr>
        <w:t>：</w:t>
      </w:r>
      <w:r>
        <w:rPr>
          <w:rFonts w:hint="eastAsia" w:asciiTheme="minorEastAsia" w:hAnsiTheme="minorEastAsia" w:eastAsiaTheme="minorEastAsia"/>
          <w:color w:val="000000" w:themeColor="text1"/>
          <w:sz w:val="24"/>
        </w:rPr>
        <w:t>宁波市机场路1988号浙江工商职业技术学院众创空间</w:t>
      </w:r>
      <w:r>
        <w:rPr>
          <w:rFonts w:asciiTheme="minorEastAsia" w:hAnsiTheme="minorEastAsia" w:eastAsiaTheme="minorEastAsia"/>
          <w:color w:val="000000" w:themeColor="text1"/>
          <w:sz w:val="24"/>
        </w:rPr>
        <w:t>B</w:t>
      </w:r>
      <w:r>
        <w:rPr>
          <w:rFonts w:hint="eastAsia" w:asciiTheme="minorEastAsia" w:hAnsiTheme="minorEastAsia" w:eastAsiaTheme="minorEastAsia"/>
          <w:color w:val="000000" w:themeColor="text1"/>
          <w:sz w:val="24"/>
        </w:rPr>
        <w:t>区2</w:t>
      </w:r>
      <w:r>
        <w:rPr>
          <w:rFonts w:asciiTheme="minorEastAsia" w:hAnsiTheme="minorEastAsia" w:eastAsiaTheme="minorEastAsia"/>
          <w:color w:val="000000" w:themeColor="text1"/>
          <w:sz w:val="24"/>
        </w:rPr>
        <w:t>01</w:t>
      </w:r>
      <w:r>
        <w:rPr>
          <w:rFonts w:hint="eastAsia" w:asciiTheme="minorEastAsia" w:hAnsiTheme="minorEastAsia" w:eastAsiaTheme="minorEastAsia"/>
          <w:color w:val="000000" w:themeColor="text1"/>
          <w:sz w:val="24"/>
        </w:rPr>
        <w:t>办公室。</w:t>
      </w:r>
    </w:p>
    <w:p>
      <w:pPr>
        <w:ind w:firstLine="480" w:firstLineChars="2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联系电话</w:t>
      </w:r>
      <w:r>
        <w:rPr>
          <w:rFonts w:hint="eastAsia" w:asciiTheme="minorEastAsia" w:hAnsiTheme="minorEastAsia" w:eastAsiaTheme="minorEastAsia"/>
          <w:color w:val="000000" w:themeColor="text1"/>
          <w:sz w:val="24"/>
        </w:rPr>
        <w:t>：0</w:t>
      </w:r>
      <w:r>
        <w:rPr>
          <w:rFonts w:asciiTheme="minorEastAsia" w:hAnsiTheme="minorEastAsia" w:eastAsiaTheme="minorEastAsia"/>
          <w:color w:val="000000" w:themeColor="text1"/>
          <w:sz w:val="24"/>
        </w:rPr>
        <w:t>574</w:t>
      </w:r>
      <w:r>
        <w:rPr>
          <w:rFonts w:hint="eastAsia" w:asciiTheme="minorEastAsia" w:hAnsiTheme="minorEastAsia" w:eastAsiaTheme="minorEastAsia"/>
          <w:color w:val="000000" w:themeColor="text1"/>
          <w:sz w:val="24"/>
        </w:rPr>
        <w:t>-87422335</w:t>
      </w:r>
    </w:p>
    <w:p>
      <w:pPr>
        <w:ind w:firstLine="480"/>
        <w:rPr>
          <w:rFonts w:asciiTheme="minorEastAsia" w:hAnsiTheme="minorEastAsia" w:eastAsiaTheme="minorEastAsia"/>
          <w:color w:val="000000" w:themeColor="text1"/>
          <w:sz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hhMjc5NjE3ZWY1ZDM2Njc2MzZlYzdkODc5MmQ3ZWYifQ=="/>
  </w:docVars>
  <w:rsids>
    <w:rsidRoot w:val="00A90BFC"/>
    <w:rsid w:val="000037D7"/>
    <w:rsid w:val="00007030"/>
    <w:rsid w:val="00014B35"/>
    <w:rsid w:val="00015F6E"/>
    <w:rsid w:val="00026575"/>
    <w:rsid w:val="00027CFE"/>
    <w:rsid w:val="0003700E"/>
    <w:rsid w:val="00037CAE"/>
    <w:rsid w:val="00054DC8"/>
    <w:rsid w:val="0007012E"/>
    <w:rsid w:val="00072541"/>
    <w:rsid w:val="0007644A"/>
    <w:rsid w:val="00091E9D"/>
    <w:rsid w:val="000A2560"/>
    <w:rsid w:val="000A6868"/>
    <w:rsid w:val="000B01D7"/>
    <w:rsid w:val="000E1917"/>
    <w:rsid w:val="000E3AA7"/>
    <w:rsid w:val="000E3DF8"/>
    <w:rsid w:val="000F56F3"/>
    <w:rsid w:val="000F63BB"/>
    <w:rsid w:val="00100BE8"/>
    <w:rsid w:val="00106B03"/>
    <w:rsid w:val="00112294"/>
    <w:rsid w:val="00124F90"/>
    <w:rsid w:val="00136749"/>
    <w:rsid w:val="00154EA6"/>
    <w:rsid w:val="00156ADF"/>
    <w:rsid w:val="00167B69"/>
    <w:rsid w:val="00173591"/>
    <w:rsid w:val="00174DB0"/>
    <w:rsid w:val="001752DC"/>
    <w:rsid w:val="00177D32"/>
    <w:rsid w:val="001A01FB"/>
    <w:rsid w:val="001A184D"/>
    <w:rsid w:val="001C24B1"/>
    <w:rsid w:val="001C36F5"/>
    <w:rsid w:val="001C68D2"/>
    <w:rsid w:val="001D27CD"/>
    <w:rsid w:val="001E493F"/>
    <w:rsid w:val="001E5857"/>
    <w:rsid w:val="00212F91"/>
    <w:rsid w:val="002401C3"/>
    <w:rsid w:val="00273A15"/>
    <w:rsid w:val="002842AF"/>
    <w:rsid w:val="0029099E"/>
    <w:rsid w:val="00292429"/>
    <w:rsid w:val="002A2875"/>
    <w:rsid w:val="002A418E"/>
    <w:rsid w:val="002B000F"/>
    <w:rsid w:val="002B4358"/>
    <w:rsid w:val="002C59A2"/>
    <w:rsid w:val="002F10B2"/>
    <w:rsid w:val="002F1CC5"/>
    <w:rsid w:val="002F1CDB"/>
    <w:rsid w:val="002F6829"/>
    <w:rsid w:val="003016A0"/>
    <w:rsid w:val="00313297"/>
    <w:rsid w:val="003144BF"/>
    <w:rsid w:val="00330ABC"/>
    <w:rsid w:val="00340817"/>
    <w:rsid w:val="00354ED3"/>
    <w:rsid w:val="00356D0E"/>
    <w:rsid w:val="00357625"/>
    <w:rsid w:val="003A001E"/>
    <w:rsid w:val="003B1E58"/>
    <w:rsid w:val="003C29D6"/>
    <w:rsid w:val="003C2A8F"/>
    <w:rsid w:val="003C3293"/>
    <w:rsid w:val="003D0CBF"/>
    <w:rsid w:val="003E60AC"/>
    <w:rsid w:val="003F4C65"/>
    <w:rsid w:val="004069D0"/>
    <w:rsid w:val="00417738"/>
    <w:rsid w:val="00420ADF"/>
    <w:rsid w:val="00427049"/>
    <w:rsid w:val="00432958"/>
    <w:rsid w:val="0044446B"/>
    <w:rsid w:val="00452A14"/>
    <w:rsid w:val="00472734"/>
    <w:rsid w:val="004743BF"/>
    <w:rsid w:val="00476CAD"/>
    <w:rsid w:val="004834DB"/>
    <w:rsid w:val="0049395A"/>
    <w:rsid w:val="004A7D91"/>
    <w:rsid w:val="004C0536"/>
    <w:rsid w:val="004C0942"/>
    <w:rsid w:val="004C540E"/>
    <w:rsid w:val="004D0C49"/>
    <w:rsid w:val="004E1366"/>
    <w:rsid w:val="004F492C"/>
    <w:rsid w:val="004F51E9"/>
    <w:rsid w:val="004F6689"/>
    <w:rsid w:val="00504CD0"/>
    <w:rsid w:val="00511192"/>
    <w:rsid w:val="0052430B"/>
    <w:rsid w:val="00526932"/>
    <w:rsid w:val="0052795F"/>
    <w:rsid w:val="00530F3B"/>
    <w:rsid w:val="00535055"/>
    <w:rsid w:val="00542548"/>
    <w:rsid w:val="00555D2A"/>
    <w:rsid w:val="005575F6"/>
    <w:rsid w:val="00570D2E"/>
    <w:rsid w:val="0059740B"/>
    <w:rsid w:val="005A5FB5"/>
    <w:rsid w:val="005A79BA"/>
    <w:rsid w:val="005C6D89"/>
    <w:rsid w:val="005D1381"/>
    <w:rsid w:val="00602D0C"/>
    <w:rsid w:val="00604D9C"/>
    <w:rsid w:val="0061115A"/>
    <w:rsid w:val="006129F7"/>
    <w:rsid w:val="006224C5"/>
    <w:rsid w:val="0062464B"/>
    <w:rsid w:val="006267C1"/>
    <w:rsid w:val="00632C4F"/>
    <w:rsid w:val="0064019B"/>
    <w:rsid w:val="00640A2F"/>
    <w:rsid w:val="00650584"/>
    <w:rsid w:val="00655C80"/>
    <w:rsid w:val="006575C3"/>
    <w:rsid w:val="006718DD"/>
    <w:rsid w:val="00673DE3"/>
    <w:rsid w:val="00693942"/>
    <w:rsid w:val="006B7196"/>
    <w:rsid w:val="006C1BA1"/>
    <w:rsid w:val="006D3437"/>
    <w:rsid w:val="006F492B"/>
    <w:rsid w:val="00734993"/>
    <w:rsid w:val="00745355"/>
    <w:rsid w:val="007478F6"/>
    <w:rsid w:val="007709AB"/>
    <w:rsid w:val="00775742"/>
    <w:rsid w:val="00776DB7"/>
    <w:rsid w:val="00784203"/>
    <w:rsid w:val="007927A8"/>
    <w:rsid w:val="007B161D"/>
    <w:rsid w:val="007B530B"/>
    <w:rsid w:val="007C3175"/>
    <w:rsid w:val="007C7510"/>
    <w:rsid w:val="007D3EC3"/>
    <w:rsid w:val="007D4BC1"/>
    <w:rsid w:val="00801719"/>
    <w:rsid w:val="00803B7E"/>
    <w:rsid w:val="00806B94"/>
    <w:rsid w:val="00832F81"/>
    <w:rsid w:val="008340A0"/>
    <w:rsid w:val="0084613E"/>
    <w:rsid w:val="00877DC4"/>
    <w:rsid w:val="008835CC"/>
    <w:rsid w:val="00884CB5"/>
    <w:rsid w:val="00890A58"/>
    <w:rsid w:val="008A6813"/>
    <w:rsid w:val="008B06BF"/>
    <w:rsid w:val="008B3AAD"/>
    <w:rsid w:val="008C2869"/>
    <w:rsid w:val="008F2949"/>
    <w:rsid w:val="008F3CBC"/>
    <w:rsid w:val="008F7F15"/>
    <w:rsid w:val="00903DB4"/>
    <w:rsid w:val="009103C5"/>
    <w:rsid w:val="00912E95"/>
    <w:rsid w:val="00913ABF"/>
    <w:rsid w:val="00913AEC"/>
    <w:rsid w:val="00917361"/>
    <w:rsid w:val="0095377B"/>
    <w:rsid w:val="009571DC"/>
    <w:rsid w:val="00971EE8"/>
    <w:rsid w:val="0098399F"/>
    <w:rsid w:val="009878D7"/>
    <w:rsid w:val="00991373"/>
    <w:rsid w:val="00997FBC"/>
    <w:rsid w:val="009B06EF"/>
    <w:rsid w:val="009E3C46"/>
    <w:rsid w:val="009E6367"/>
    <w:rsid w:val="009E7381"/>
    <w:rsid w:val="00A1457C"/>
    <w:rsid w:val="00A159BD"/>
    <w:rsid w:val="00A22C4C"/>
    <w:rsid w:val="00A33BC4"/>
    <w:rsid w:val="00A3455B"/>
    <w:rsid w:val="00A4094E"/>
    <w:rsid w:val="00A43B14"/>
    <w:rsid w:val="00A47D34"/>
    <w:rsid w:val="00A529C4"/>
    <w:rsid w:val="00A61252"/>
    <w:rsid w:val="00A70E54"/>
    <w:rsid w:val="00A76D42"/>
    <w:rsid w:val="00A77756"/>
    <w:rsid w:val="00A86CEF"/>
    <w:rsid w:val="00A90BFC"/>
    <w:rsid w:val="00A9472C"/>
    <w:rsid w:val="00AA6C72"/>
    <w:rsid w:val="00AC6C5E"/>
    <w:rsid w:val="00AC7187"/>
    <w:rsid w:val="00B035CE"/>
    <w:rsid w:val="00B07F02"/>
    <w:rsid w:val="00B13F17"/>
    <w:rsid w:val="00B14399"/>
    <w:rsid w:val="00B2013B"/>
    <w:rsid w:val="00B226D1"/>
    <w:rsid w:val="00B2276F"/>
    <w:rsid w:val="00B32A75"/>
    <w:rsid w:val="00B337DA"/>
    <w:rsid w:val="00B42A69"/>
    <w:rsid w:val="00B44DCE"/>
    <w:rsid w:val="00B5267B"/>
    <w:rsid w:val="00B5425A"/>
    <w:rsid w:val="00B55AB0"/>
    <w:rsid w:val="00B55CFF"/>
    <w:rsid w:val="00B571AC"/>
    <w:rsid w:val="00B7542B"/>
    <w:rsid w:val="00B8274E"/>
    <w:rsid w:val="00B82893"/>
    <w:rsid w:val="00B87714"/>
    <w:rsid w:val="00B944D2"/>
    <w:rsid w:val="00BA11C4"/>
    <w:rsid w:val="00BA31CF"/>
    <w:rsid w:val="00BB4212"/>
    <w:rsid w:val="00BC2ED2"/>
    <w:rsid w:val="00BD2766"/>
    <w:rsid w:val="00BD37D8"/>
    <w:rsid w:val="00BD4291"/>
    <w:rsid w:val="00BD496F"/>
    <w:rsid w:val="00BD527F"/>
    <w:rsid w:val="00BE4A08"/>
    <w:rsid w:val="00BF610F"/>
    <w:rsid w:val="00C1632F"/>
    <w:rsid w:val="00C16371"/>
    <w:rsid w:val="00C22962"/>
    <w:rsid w:val="00C442C5"/>
    <w:rsid w:val="00C555A1"/>
    <w:rsid w:val="00C5674E"/>
    <w:rsid w:val="00C63868"/>
    <w:rsid w:val="00C657F6"/>
    <w:rsid w:val="00C73545"/>
    <w:rsid w:val="00C77A4E"/>
    <w:rsid w:val="00C8239C"/>
    <w:rsid w:val="00C97AB6"/>
    <w:rsid w:val="00CB1888"/>
    <w:rsid w:val="00CB4574"/>
    <w:rsid w:val="00CD13C7"/>
    <w:rsid w:val="00CD5843"/>
    <w:rsid w:val="00CF0369"/>
    <w:rsid w:val="00D10FD8"/>
    <w:rsid w:val="00D2206F"/>
    <w:rsid w:val="00D239D1"/>
    <w:rsid w:val="00D2507C"/>
    <w:rsid w:val="00D32B90"/>
    <w:rsid w:val="00D33C36"/>
    <w:rsid w:val="00D557CE"/>
    <w:rsid w:val="00D70A6D"/>
    <w:rsid w:val="00DA0F6A"/>
    <w:rsid w:val="00DA5DBC"/>
    <w:rsid w:val="00DA7451"/>
    <w:rsid w:val="00DB08B4"/>
    <w:rsid w:val="00DB2807"/>
    <w:rsid w:val="00DC1833"/>
    <w:rsid w:val="00DC4747"/>
    <w:rsid w:val="00DF170E"/>
    <w:rsid w:val="00E02586"/>
    <w:rsid w:val="00E11C25"/>
    <w:rsid w:val="00E15BC6"/>
    <w:rsid w:val="00E2111D"/>
    <w:rsid w:val="00E2524B"/>
    <w:rsid w:val="00E377E1"/>
    <w:rsid w:val="00E4208E"/>
    <w:rsid w:val="00E450E0"/>
    <w:rsid w:val="00E51E7B"/>
    <w:rsid w:val="00E6461F"/>
    <w:rsid w:val="00E660EF"/>
    <w:rsid w:val="00E71BC8"/>
    <w:rsid w:val="00E8463A"/>
    <w:rsid w:val="00E95600"/>
    <w:rsid w:val="00EA7D56"/>
    <w:rsid w:val="00EB1259"/>
    <w:rsid w:val="00EB4D4A"/>
    <w:rsid w:val="00EC28C1"/>
    <w:rsid w:val="00EC6FD3"/>
    <w:rsid w:val="00ED2942"/>
    <w:rsid w:val="00ED51E1"/>
    <w:rsid w:val="00ED52EA"/>
    <w:rsid w:val="00F01741"/>
    <w:rsid w:val="00F0483C"/>
    <w:rsid w:val="00F05615"/>
    <w:rsid w:val="00F11C53"/>
    <w:rsid w:val="00F16115"/>
    <w:rsid w:val="00F173AE"/>
    <w:rsid w:val="00F351B3"/>
    <w:rsid w:val="00F41ADB"/>
    <w:rsid w:val="00F5359F"/>
    <w:rsid w:val="00F666BA"/>
    <w:rsid w:val="00F67567"/>
    <w:rsid w:val="00F82E4B"/>
    <w:rsid w:val="00F92046"/>
    <w:rsid w:val="00FA767C"/>
    <w:rsid w:val="00FB01F0"/>
    <w:rsid w:val="00FB1904"/>
    <w:rsid w:val="00FF1726"/>
    <w:rsid w:val="00FF4EE7"/>
    <w:rsid w:val="02D05560"/>
    <w:rsid w:val="04401FE3"/>
    <w:rsid w:val="0E1E682B"/>
    <w:rsid w:val="182F38C1"/>
    <w:rsid w:val="30C133B2"/>
    <w:rsid w:val="346D312F"/>
    <w:rsid w:val="3AAF0FC7"/>
    <w:rsid w:val="43D83E0B"/>
    <w:rsid w:val="4D96731E"/>
    <w:rsid w:val="54240752"/>
    <w:rsid w:val="5A163585"/>
    <w:rsid w:val="5B4672E2"/>
    <w:rsid w:val="5B7200D7"/>
    <w:rsid w:val="703760A1"/>
    <w:rsid w:val="7BAD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unhideWhenUsed/>
    <w:qFormat/>
    <w:uiPriority w:val="0"/>
    <w:rPr>
      <w:color w:val="000000"/>
      <w:u w:val="none"/>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2785-73ED-4015-A36A-26283A90FB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310</Words>
  <Characters>1770</Characters>
  <Lines>14</Lines>
  <Paragraphs>4</Paragraphs>
  <TotalTime>324</TotalTime>
  <ScaleCrop>false</ScaleCrop>
  <LinksUpToDate>false</LinksUpToDate>
  <CharactersWithSpaces>2076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2021-08-02T02:42:00Z</dcterms:created>
  <dc:creator>Lenovo</dc:creator>
  <cp:lastModifiedBy>zhu</cp:lastModifiedBy>
  <cp:lastPrinted>2023-09-13T02:34:00Z</cp:lastPrinted>
  <dcterms:modified xsi:type="dcterms:W3CDTF">2023-09-13T05:29:40Z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5C66C827C521438FB587EAE442DBF5C9_12</vt:lpwstr>
  </property>
</Properties>
</file>