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36"/>
          <w:szCs w:val="36"/>
          <w:lang w:eastAsia="zh-CN"/>
        </w:rPr>
      </w:pPr>
      <w:r>
        <w:rPr>
          <w:rFonts w:hint="eastAsia" w:ascii="方正小标宋_GBK" w:hAnsi="方正小标宋_GBK" w:eastAsia="方正小标宋_GBK" w:cs="方正小标宋_GBK"/>
          <w:b/>
          <w:bCs/>
          <w:sz w:val="36"/>
          <w:szCs w:val="36"/>
          <w:lang w:eastAsia="zh-CN"/>
        </w:rPr>
        <w:t>浙江建设职业技术学院</w:t>
      </w:r>
      <w:r>
        <w:rPr>
          <w:rFonts w:hint="eastAsia" w:ascii="方正小标宋_GBK" w:hAnsi="方正小标宋_GBK" w:eastAsia="方正小标宋_GBK" w:cs="方正小标宋_GBK"/>
          <w:b/>
          <w:bCs/>
          <w:sz w:val="36"/>
          <w:szCs w:val="36"/>
          <w:lang w:val="en-US" w:eastAsia="zh-CN"/>
        </w:rPr>
        <w:t>2023</w:t>
      </w:r>
      <w:r>
        <w:rPr>
          <w:rFonts w:hint="eastAsia" w:ascii="方正小标宋_GBK" w:hAnsi="方正小标宋_GBK" w:eastAsia="方正小标宋_GBK" w:cs="方正小标宋_GBK"/>
          <w:b/>
          <w:bCs/>
          <w:sz w:val="36"/>
          <w:szCs w:val="36"/>
          <w:lang w:eastAsia="zh-CN"/>
        </w:rPr>
        <w:t>年学历继续教育</w:t>
      </w:r>
    </w:p>
    <w:p>
      <w:pPr>
        <w:jc w:val="center"/>
        <w:rPr>
          <w:rFonts w:hint="eastAsia" w:ascii="方正小标宋_GBK" w:hAnsi="方正小标宋_GBK" w:eastAsia="方正小标宋_GBK" w:cs="方正小标宋_GBK"/>
          <w:b/>
          <w:bCs/>
          <w:sz w:val="36"/>
          <w:szCs w:val="36"/>
          <w:lang w:eastAsia="zh-CN"/>
        </w:rPr>
      </w:pPr>
      <w:r>
        <w:rPr>
          <w:rFonts w:hint="eastAsia" w:ascii="方正小标宋_GBK" w:hAnsi="方正小标宋_GBK" w:eastAsia="方正小标宋_GBK" w:cs="方正小标宋_GBK"/>
          <w:b/>
          <w:bCs/>
          <w:sz w:val="36"/>
          <w:szCs w:val="36"/>
          <w:lang w:eastAsia="zh-CN"/>
        </w:rPr>
        <w:t>招生章程</w:t>
      </w:r>
    </w:p>
    <w:p>
      <w:pPr>
        <w:jc w:val="center"/>
        <w:rPr>
          <w:rFonts w:hint="eastAsia" w:ascii="方正小标宋_GBK" w:hAnsi="方正小标宋_GBK" w:eastAsia="方正小标宋_GBK" w:cs="方正小标宋_GBK"/>
          <w:b/>
          <w:bCs/>
          <w:sz w:val="36"/>
          <w:szCs w:val="36"/>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一、学校概况</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浙江建设职业技术学院坐落于杭州钱塘江畔，是浙江省唯一一所公办建设类全日制高等职业院校。前身是创办于1958年的浙江省建筑工业学校，2002年1月，经浙江省政府批准正式成立。办学60多年来，学校先后被确定为中国特色高水平高职学校建设单位（专业群A类）、国家优质高职院校、国家骨干高等职业院校,为建设行业和地方经济建设输送了各类人才6万余名，是建设行业人才培养的基地和摇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学校现有杭州萧山、学院路和绍兴上虞三个校区，共占地1000余亩。下设建筑工程学院、工程造价学院、建筑设备学院、建筑艺术学院、管理与信息学院、士官学院、国际教育学院、建筑一体化学院、继续教育学院9个二级学院，以及基础教育部（社会科学部、体育部）、实验实训部2个部。开设35个专业（方向），其中，国家骨干专业6个，国家示范性骨干高职院校建设中央财政支持专业4个，国家高职院校提升专业服务产业发展能力中央财政支持专业2个；浙江省高职高专重点专业2个，浙江省“十三五”高职高专优势专业5个，浙江省高职高专特色专业5个。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融天下建设与心、担建设天下于肩”。学校将紧贴建设行业设定人才培养目标，实施树人立校、质量兴校、专业名校、人才强校、合作活校、服务优校、文化铸校、科学治校八大计划，弘扬“敢亮剑、志筑强”的建院精神，深化综合改革，凝心聚力、砥砺前行，努力建设中国特色高水平高职院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二、招生对象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具有高中学历（含职高、普高、中专、技校）或同等学力的应、历届毕业生。</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三、招生专业、学制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2"/>
        <w:gridCol w:w="824"/>
        <w:gridCol w:w="1906"/>
        <w:gridCol w:w="1592"/>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74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sz w:val="28"/>
                <w:szCs w:val="28"/>
                <w:vertAlign w:val="baseline"/>
                <w:lang w:eastAsia="zh-CN"/>
              </w:rPr>
            </w:pPr>
            <w:r>
              <w:rPr>
                <w:rFonts w:hint="eastAsia" w:ascii="仿宋_GB2312" w:hAnsi="仿宋_GB2312" w:eastAsia="仿宋_GB2312" w:cs="仿宋_GB2312"/>
                <w:b/>
                <w:bCs/>
                <w:color w:val="000000"/>
                <w:sz w:val="28"/>
                <w:szCs w:val="28"/>
                <w:vertAlign w:val="baseline"/>
                <w:lang w:eastAsia="zh-CN"/>
              </w:rPr>
              <w:t>专业</w:t>
            </w:r>
          </w:p>
        </w:tc>
        <w:tc>
          <w:tcPr>
            <w:tcW w:w="82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sz w:val="28"/>
                <w:szCs w:val="28"/>
                <w:vertAlign w:val="baseline"/>
                <w:lang w:eastAsia="zh-CN"/>
              </w:rPr>
            </w:pPr>
            <w:r>
              <w:rPr>
                <w:rFonts w:hint="eastAsia" w:ascii="仿宋_GB2312" w:hAnsi="仿宋_GB2312" w:eastAsia="仿宋_GB2312" w:cs="仿宋_GB2312"/>
                <w:b/>
                <w:bCs/>
                <w:color w:val="000000"/>
                <w:sz w:val="28"/>
                <w:szCs w:val="28"/>
                <w:vertAlign w:val="baseline"/>
                <w:lang w:eastAsia="zh-CN"/>
              </w:rPr>
              <w:t>学制</w:t>
            </w:r>
          </w:p>
        </w:tc>
        <w:tc>
          <w:tcPr>
            <w:tcW w:w="190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sz w:val="28"/>
                <w:szCs w:val="28"/>
                <w:vertAlign w:val="baseline"/>
                <w:lang w:eastAsia="zh-CN"/>
              </w:rPr>
            </w:pPr>
            <w:r>
              <w:rPr>
                <w:rFonts w:hint="eastAsia" w:ascii="仿宋_GB2312" w:hAnsi="仿宋_GB2312" w:eastAsia="仿宋_GB2312" w:cs="仿宋_GB2312"/>
                <w:b/>
                <w:bCs/>
                <w:color w:val="000000"/>
                <w:sz w:val="28"/>
                <w:szCs w:val="28"/>
                <w:vertAlign w:val="baseline"/>
                <w:lang w:eastAsia="zh-CN"/>
              </w:rPr>
              <w:t>层次</w:t>
            </w: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sz w:val="28"/>
                <w:szCs w:val="28"/>
                <w:vertAlign w:val="baseline"/>
                <w:lang w:eastAsia="zh-CN"/>
              </w:rPr>
            </w:pPr>
            <w:r>
              <w:rPr>
                <w:rFonts w:hint="eastAsia" w:ascii="仿宋_GB2312" w:hAnsi="仿宋_GB2312" w:eastAsia="仿宋_GB2312" w:cs="仿宋_GB2312"/>
                <w:b/>
                <w:bCs/>
                <w:color w:val="000000"/>
                <w:sz w:val="28"/>
                <w:szCs w:val="28"/>
                <w:vertAlign w:val="baseline"/>
                <w:lang w:eastAsia="zh-CN"/>
              </w:rPr>
              <w:t>门类</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000000"/>
                <w:sz w:val="28"/>
                <w:szCs w:val="28"/>
                <w:vertAlign w:val="baseline"/>
                <w:lang w:eastAsia="zh-CN"/>
              </w:rPr>
            </w:pPr>
            <w:r>
              <w:rPr>
                <w:rFonts w:hint="eastAsia" w:ascii="仿宋_GB2312" w:hAnsi="仿宋_GB2312" w:eastAsia="仿宋_GB2312" w:cs="仿宋_GB2312"/>
                <w:b/>
                <w:bCs/>
                <w:color w:val="000000"/>
                <w:sz w:val="28"/>
                <w:szCs w:val="28"/>
                <w:vertAlign w:val="baseline"/>
                <w:lang w:eastAsia="zh-CN"/>
              </w:rPr>
              <w:t>学习形式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建筑工程技术</w:t>
            </w:r>
          </w:p>
        </w:tc>
        <w:tc>
          <w:tcPr>
            <w:tcW w:w="82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val="en-US" w:eastAsia="zh-CN"/>
              </w:rPr>
              <w:t>2.5</w:t>
            </w:r>
          </w:p>
        </w:tc>
        <w:tc>
          <w:tcPr>
            <w:tcW w:w="190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kern w:val="2"/>
                <w:sz w:val="28"/>
                <w:szCs w:val="28"/>
                <w:vertAlign w:val="baseline"/>
                <w:lang w:val="en-US" w:eastAsia="zh-CN" w:bidi="ar-SA"/>
              </w:rPr>
              <w:t>高职（专科）</w:t>
            </w: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eastAsia="zh-CN"/>
              </w:rPr>
              <w:t>理工类</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eastAsia="zh-CN"/>
              </w:rPr>
              <w:t>函授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建筑设备工程技术</w:t>
            </w:r>
          </w:p>
        </w:tc>
        <w:tc>
          <w:tcPr>
            <w:tcW w:w="82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val="en-US" w:eastAsia="zh-CN"/>
              </w:rPr>
              <w:t>2.5</w:t>
            </w:r>
          </w:p>
        </w:tc>
        <w:tc>
          <w:tcPr>
            <w:tcW w:w="190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kern w:val="2"/>
                <w:sz w:val="28"/>
                <w:szCs w:val="28"/>
                <w:vertAlign w:val="baseline"/>
                <w:lang w:val="en-US" w:eastAsia="zh-CN" w:bidi="ar-SA"/>
              </w:rPr>
              <w:t>高职（专科）</w:t>
            </w: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eastAsia="zh-CN"/>
              </w:rPr>
              <w:t>理工类</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eastAsia="zh-CN"/>
              </w:rPr>
              <w:t>函授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建筑装饰工程技术</w:t>
            </w:r>
          </w:p>
        </w:tc>
        <w:tc>
          <w:tcPr>
            <w:tcW w:w="82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val="en-US" w:eastAsia="zh-CN"/>
              </w:rPr>
              <w:t>2.5</w:t>
            </w:r>
          </w:p>
        </w:tc>
        <w:tc>
          <w:tcPr>
            <w:tcW w:w="190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kern w:val="2"/>
                <w:sz w:val="28"/>
                <w:szCs w:val="28"/>
                <w:vertAlign w:val="baseline"/>
                <w:lang w:val="en-US" w:eastAsia="zh-CN" w:bidi="ar-SA"/>
              </w:rPr>
              <w:t>高职（专科）</w:t>
            </w: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eastAsia="zh-CN"/>
              </w:rPr>
              <w:t>理工类</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eastAsia="zh-CN"/>
              </w:rPr>
              <w:t>函授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园林工程技术</w:t>
            </w:r>
          </w:p>
        </w:tc>
        <w:tc>
          <w:tcPr>
            <w:tcW w:w="82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val="en-US" w:eastAsia="zh-CN"/>
              </w:rPr>
              <w:t>2.5</w:t>
            </w:r>
          </w:p>
        </w:tc>
        <w:tc>
          <w:tcPr>
            <w:tcW w:w="190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kern w:val="2"/>
                <w:sz w:val="28"/>
                <w:szCs w:val="28"/>
                <w:vertAlign w:val="baseline"/>
                <w:lang w:val="en-US" w:eastAsia="zh-CN" w:bidi="ar-SA"/>
              </w:rPr>
              <w:t>高职（专科）</w:t>
            </w: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eastAsia="zh-CN"/>
              </w:rPr>
              <w:t>理工类</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eastAsia="zh-CN"/>
              </w:rPr>
              <w:t>函授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建筑智能化工程技术</w:t>
            </w:r>
          </w:p>
        </w:tc>
        <w:tc>
          <w:tcPr>
            <w:tcW w:w="82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val="en-US" w:eastAsia="zh-CN"/>
              </w:rPr>
              <w:t>2.5</w:t>
            </w:r>
          </w:p>
        </w:tc>
        <w:tc>
          <w:tcPr>
            <w:tcW w:w="190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kern w:val="2"/>
                <w:sz w:val="28"/>
                <w:szCs w:val="28"/>
                <w:vertAlign w:val="baseline"/>
                <w:lang w:val="en-US" w:eastAsia="zh-CN" w:bidi="ar-SA"/>
              </w:rPr>
              <w:t>高职（专科）</w:t>
            </w: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eastAsia="zh-CN"/>
              </w:rPr>
              <w:t>理工类</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eastAsia="zh-CN"/>
              </w:rPr>
              <w:t>函授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环境艺术设计</w:t>
            </w:r>
          </w:p>
        </w:tc>
        <w:tc>
          <w:tcPr>
            <w:tcW w:w="82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val="en-US" w:eastAsia="zh-CN"/>
              </w:rPr>
              <w:t>2.5</w:t>
            </w:r>
          </w:p>
        </w:tc>
        <w:tc>
          <w:tcPr>
            <w:tcW w:w="190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kern w:val="2"/>
                <w:sz w:val="28"/>
                <w:szCs w:val="28"/>
                <w:vertAlign w:val="baseline"/>
                <w:lang w:val="en-US" w:eastAsia="zh-CN" w:bidi="ar-SA"/>
              </w:rPr>
              <w:t>高职（专科）</w:t>
            </w: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eastAsia="zh-CN"/>
              </w:rPr>
              <w:t>艺术（文）</w:t>
            </w:r>
          </w:p>
        </w:tc>
        <w:tc>
          <w:tcPr>
            <w:tcW w:w="145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kern w:val="2"/>
                <w:sz w:val="28"/>
                <w:szCs w:val="28"/>
                <w:vertAlign w:val="baseline"/>
                <w:lang w:val="en-US" w:eastAsia="zh-CN" w:bidi="ar-SA"/>
              </w:rPr>
            </w:pPr>
            <w:r>
              <w:rPr>
                <w:rFonts w:hint="eastAsia" w:ascii="仿宋_GB2312" w:hAnsi="仿宋_GB2312" w:eastAsia="仿宋_GB2312" w:cs="仿宋_GB2312"/>
                <w:color w:val="000000"/>
                <w:sz w:val="28"/>
                <w:szCs w:val="28"/>
                <w:vertAlign w:val="baseline"/>
                <w:lang w:eastAsia="zh-CN"/>
              </w:rPr>
              <w:t>业余</w:t>
            </w:r>
          </w:p>
        </w:tc>
      </w:tr>
    </w:tbl>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四、录取规则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实行招生院校负责，省教育考试院监督”的录取体制。符合报考条件、考试成绩达到投档分数线，由省教育考试院根据考生志愿、分科类按招生计划、向学校投放考生电子档案，按照从高分到低分择优录取的原则，决定考生录取与否和录取的专业。</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五、其他需要说明的问题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1、学费收费按浙江省物价局、浙江省财政厅、浙江省教育厅浙价费[2014]245号文件的标准，2800元/学年。</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2、学生毕业后颁发具有浙江建设职业技术学院印鉴教育部监制的全国成人高等教育专科（高职）毕业证书,教育部学信网电子注册。</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六、招生咨询联系方式：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1、联系电话：0571-88055859   0571-89968633</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2、传真：0571-89968633  院校网址：www.zjjs.edu.cn</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3、联系地址：浙江建设职业技术学院学院路校区(学院路126号)</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53B3F8-4048-4347-A23F-DAA2D110487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_GBK">
    <w:panose1 w:val="02000000000000000000"/>
    <w:charset w:val="86"/>
    <w:family w:val="auto"/>
    <w:pitch w:val="default"/>
    <w:sig w:usb0="A00002BF" w:usb1="38CF7CFA" w:usb2="00082016" w:usb3="00000000" w:csb0="00040001" w:csb1="00000000"/>
    <w:embedRegular r:id="rId2" w:fontKey="{56054EF9-27B3-464A-880A-106AA9204240}"/>
  </w:font>
  <w:font w:name="仿宋_GB2312">
    <w:panose1 w:val="02010609030101010101"/>
    <w:charset w:val="86"/>
    <w:family w:val="modern"/>
    <w:pitch w:val="default"/>
    <w:sig w:usb0="00000001" w:usb1="080E0000" w:usb2="00000000" w:usb3="00000000" w:csb0="00040000" w:csb1="00000000"/>
    <w:embedRegular r:id="rId3" w:fontKey="{0A05CBA2-24E7-4B59-B149-484D3413A12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NmZkNWQyNDIyZjU3OWY2MTM5YjYzYjA1NDViMGEifQ=="/>
  </w:docVars>
  <w:rsids>
    <w:rsidRoot w:val="00A23A35"/>
    <w:rsid w:val="00016384"/>
    <w:rsid w:val="000D71DB"/>
    <w:rsid w:val="002A28B0"/>
    <w:rsid w:val="002E18CB"/>
    <w:rsid w:val="00311501"/>
    <w:rsid w:val="00333B4F"/>
    <w:rsid w:val="0040387B"/>
    <w:rsid w:val="004A50C8"/>
    <w:rsid w:val="004C1499"/>
    <w:rsid w:val="0057227E"/>
    <w:rsid w:val="00580EDB"/>
    <w:rsid w:val="005A591C"/>
    <w:rsid w:val="005B2594"/>
    <w:rsid w:val="00630BEB"/>
    <w:rsid w:val="006808BC"/>
    <w:rsid w:val="00694A3C"/>
    <w:rsid w:val="00734E71"/>
    <w:rsid w:val="007A0B3C"/>
    <w:rsid w:val="007B285D"/>
    <w:rsid w:val="007C126D"/>
    <w:rsid w:val="0085584C"/>
    <w:rsid w:val="00940974"/>
    <w:rsid w:val="009473AF"/>
    <w:rsid w:val="009C722B"/>
    <w:rsid w:val="009F513E"/>
    <w:rsid w:val="00A23A35"/>
    <w:rsid w:val="00A4655D"/>
    <w:rsid w:val="00AB5897"/>
    <w:rsid w:val="00AC263A"/>
    <w:rsid w:val="00AF34F2"/>
    <w:rsid w:val="00B61AEF"/>
    <w:rsid w:val="00BB6542"/>
    <w:rsid w:val="00C32E3A"/>
    <w:rsid w:val="00D47762"/>
    <w:rsid w:val="00D723A9"/>
    <w:rsid w:val="00D74F10"/>
    <w:rsid w:val="00D8255B"/>
    <w:rsid w:val="00EE0190"/>
    <w:rsid w:val="00EF2AB3"/>
    <w:rsid w:val="00FF787F"/>
    <w:rsid w:val="065840C8"/>
    <w:rsid w:val="0B13585E"/>
    <w:rsid w:val="0BA96227"/>
    <w:rsid w:val="0C9413AC"/>
    <w:rsid w:val="0CB82C44"/>
    <w:rsid w:val="125D2FE1"/>
    <w:rsid w:val="14565D1A"/>
    <w:rsid w:val="18AD52D5"/>
    <w:rsid w:val="243C526A"/>
    <w:rsid w:val="316E18BC"/>
    <w:rsid w:val="33C641E0"/>
    <w:rsid w:val="401510A1"/>
    <w:rsid w:val="47282DC3"/>
    <w:rsid w:val="492029BB"/>
    <w:rsid w:val="4E44233E"/>
    <w:rsid w:val="543D2459"/>
    <w:rsid w:val="587D6D97"/>
    <w:rsid w:val="5AFE5EC8"/>
    <w:rsid w:val="5C86028B"/>
    <w:rsid w:val="5D215708"/>
    <w:rsid w:val="62E1130F"/>
    <w:rsid w:val="646B059C"/>
    <w:rsid w:val="68C226DD"/>
    <w:rsid w:val="6F45667A"/>
    <w:rsid w:val="7B1A7D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页脚 Char"/>
    <w:basedOn w:val="7"/>
    <w:link w:val="2"/>
    <w:qFormat/>
    <w:uiPriority w:val="0"/>
    <w:rPr>
      <w:kern w:val="2"/>
      <w:sz w:val="18"/>
      <w:szCs w:val="18"/>
    </w:rPr>
  </w:style>
  <w:style w:type="character" w:customStyle="1" w:styleId="10">
    <w:name w:val="页眉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1074</Words>
  <Characters>1165</Characters>
  <Lines>4</Lines>
  <Paragraphs>1</Paragraphs>
  <TotalTime>7</TotalTime>
  <ScaleCrop>false</ScaleCrop>
  <LinksUpToDate>false</LinksUpToDate>
  <CharactersWithSpaces>1173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2007-05-09T05:41:00Z</dcterms:created>
  <dc:creator>微软用户</dc:creator>
  <cp:lastModifiedBy>admin</cp:lastModifiedBy>
  <dcterms:modified xsi:type="dcterms:W3CDTF">2023-09-12T01:05:47Z</dcterms:modified>
  <dc:title>浙江建设职业技术学院2007年招生章程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6000AC1C920F4EDF8BADA5835BA1F882_13</vt:lpwstr>
  </property>
</Properties>
</file>