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微软雅黑" w:eastAsia="仿宋_GB2312" w:cs="Arial"/>
          <w:b/>
          <w:color w:val="222222"/>
          <w:sz w:val="32"/>
          <w:szCs w:val="32"/>
        </w:rPr>
      </w:pPr>
      <w:r>
        <w:rPr>
          <w:rFonts w:hint="eastAsia" w:ascii="仿宋_GB2312" w:hAnsi="微软雅黑" w:eastAsia="仿宋_GB2312" w:cs="Arial"/>
          <w:b/>
          <w:color w:val="222222"/>
          <w:sz w:val="32"/>
          <w:szCs w:val="32"/>
        </w:rPr>
        <w:t>浙江广厦建设职业技术大学</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微软雅黑" w:eastAsia="仿宋_GB2312" w:cs="Arial"/>
          <w:b/>
          <w:color w:val="222222"/>
          <w:sz w:val="32"/>
          <w:szCs w:val="32"/>
          <w:lang w:val="en-US" w:eastAsia="zh-CN"/>
        </w:rPr>
      </w:pPr>
      <w:r>
        <w:rPr>
          <w:rFonts w:hint="eastAsia" w:ascii="仿宋_GB2312" w:hAnsi="微软雅黑" w:eastAsia="仿宋_GB2312" w:cs="Arial"/>
          <w:b/>
          <w:color w:val="222222"/>
          <w:sz w:val="32"/>
          <w:szCs w:val="32"/>
        </w:rPr>
        <w:t>202</w:t>
      </w:r>
      <w:r>
        <w:rPr>
          <w:rFonts w:hint="eastAsia" w:ascii="仿宋_GB2312" w:hAnsi="微软雅黑" w:eastAsia="仿宋_GB2312" w:cs="Arial"/>
          <w:b/>
          <w:color w:val="222222"/>
          <w:sz w:val="32"/>
          <w:szCs w:val="32"/>
          <w:lang w:val="en-US" w:eastAsia="zh-CN"/>
        </w:rPr>
        <w:t>3</w:t>
      </w:r>
      <w:r>
        <w:rPr>
          <w:rFonts w:hint="eastAsia" w:ascii="仿宋_GB2312" w:hAnsi="微软雅黑" w:eastAsia="仿宋_GB2312" w:cs="Arial"/>
          <w:b/>
          <w:color w:val="222222"/>
          <w:sz w:val="32"/>
          <w:szCs w:val="32"/>
        </w:rPr>
        <w:t>年成人高等教育招生</w:t>
      </w:r>
      <w:r>
        <w:rPr>
          <w:rFonts w:hint="eastAsia" w:ascii="仿宋_GB2312" w:hAnsi="微软雅黑" w:eastAsia="仿宋_GB2312" w:cs="Arial"/>
          <w:b/>
          <w:color w:val="222222"/>
          <w:sz w:val="32"/>
          <w:szCs w:val="32"/>
          <w:lang w:val="en-US" w:eastAsia="zh-CN"/>
        </w:rPr>
        <w:t>章程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color w:val="222222"/>
          <w:sz w:val="28"/>
          <w:szCs w:val="28"/>
          <w:lang w:val="en-US" w:eastAsia="zh-CN"/>
        </w:rPr>
      </w:pPr>
      <w:r>
        <w:rPr>
          <w:rFonts w:hint="eastAsia" w:ascii="仿宋_GB2312" w:hAnsi="微软雅黑" w:eastAsia="仿宋_GB2312" w:cs="Arial"/>
          <w:color w:val="222222"/>
          <w:sz w:val="28"/>
          <w:szCs w:val="28"/>
        </w:rPr>
        <w:t>浙江广厦建设职业技术大学（以下简称学校）是经国家教育部批准设立的本科层次职业学校。学校前身是浙江广厦建设职业技术学院，在原金华城乡建设学校和浙江广播电视大学东阳学院基础上组建，2003年4月，经浙江省政府批准，教育部备案正式建校。2019年12月，经教育部批准升格为本科层次职业学校，开展本科层次职业教育试点，校名暂定为浙江广厦建设职业技术学院（本科）。2020年6月，经教育部批准，学校正式更名为浙江广厦建设职业技术大学。2021年8月，学校举办者变更，办学体制改为国有民办。2022年6月，学校获得学士学位授予权，成为全国首批职业本科学士学位授予单位。现下设1</w:t>
      </w:r>
      <w:r>
        <w:rPr>
          <w:rFonts w:hint="eastAsia" w:ascii="仿宋_GB2312" w:hAnsi="微软雅黑" w:eastAsia="仿宋_GB2312" w:cs="Arial"/>
          <w:color w:val="222222"/>
          <w:sz w:val="28"/>
          <w:szCs w:val="28"/>
          <w:lang w:val="en-US" w:eastAsia="zh-CN"/>
        </w:rPr>
        <w:t>3</w:t>
      </w:r>
      <w:r>
        <w:rPr>
          <w:rFonts w:hint="eastAsia" w:ascii="仿宋_GB2312" w:hAnsi="微软雅黑" w:eastAsia="仿宋_GB2312" w:cs="Arial"/>
          <w:color w:val="222222"/>
          <w:sz w:val="28"/>
          <w:szCs w:val="28"/>
        </w:rPr>
        <w:t>个学院，在校生1.</w:t>
      </w:r>
      <w:r>
        <w:rPr>
          <w:rFonts w:hint="eastAsia" w:ascii="仿宋_GB2312" w:hAnsi="微软雅黑" w:eastAsia="仿宋_GB2312" w:cs="Arial"/>
          <w:color w:val="222222"/>
          <w:sz w:val="28"/>
          <w:szCs w:val="28"/>
          <w:lang w:val="en-US" w:eastAsia="zh-CN"/>
        </w:rPr>
        <w:t>7</w:t>
      </w:r>
      <w:bookmarkStart w:id="0" w:name="_GoBack"/>
      <w:bookmarkEnd w:id="0"/>
      <w:r>
        <w:rPr>
          <w:rFonts w:hint="eastAsia" w:ascii="仿宋_GB2312" w:hAnsi="微软雅黑" w:eastAsia="仿宋_GB2312" w:cs="Arial"/>
          <w:color w:val="222222"/>
          <w:sz w:val="28"/>
          <w:szCs w:val="28"/>
        </w:rPr>
        <w:t>万余人。</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ascii="仿宋_GB2312" w:hAnsi="微软雅黑" w:eastAsia="仿宋_GB2312" w:cs="Arial"/>
          <w:color w:val="222222"/>
          <w:sz w:val="28"/>
          <w:szCs w:val="28"/>
        </w:rPr>
      </w:pPr>
      <w:r>
        <w:rPr>
          <w:rFonts w:hint="eastAsia" w:ascii="仿宋_GB2312" w:hAnsi="微软雅黑" w:eastAsia="仿宋_GB2312" w:cs="Arial"/>
          <w:b/>
          <w:bCs/>
          <w:color w:val="222222"/>
          <w:sz w:val="28"/>
          <w:szCs w:val="28"/>
        </w:rPr>
        <w:t>一、报考条件</w:t>
      </w:r>
    </w:p>
    <w:p>
      <w:pPr>
        <w:keepNext w:val="0"/>
        <w:keepLines w:val="0"/>
        <w:pageBreakBefore w:val="0"/>
        <w:kinsoku/>
        <w:wordWrap/>
        <w:overflowPunct/>
        <w:topLinePunct w:val="0"/>
        <w:autoSpaceDE/>
        <w:autoSpaceDN/>
        <w:bidi w:val="0"/>
        <w:adjustRightInd/>
        <w:snapToGrid/>
        <w:spacing w:line="380" w:lineRule="exact"/>
        <w:textAlignment w:val="auto"/>
        <w:rPr>
          <w:rFonts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l、遵守中华人民共和国宪法和法律；</w:t>
      </w:r>
    </w:p>
    <w:p>
      <w:pPr>
        <w:keepNext w:val="0"/>
        <w:keepLines w:val="0"/>
        <w:pageBreakBefore w:val="0"/>
        <w:kinsoku/>
        <w:wordWrap/>
        <w:overflowPunct/>
        <w:topLinePunct w:val="0"/>
        <w:autoSpaceDE/>
        <w:autoSpaceDN/>
        <w:bidi w:val="0"/>
        <w:adjustRightInd/>
        <w:snapToGrid/>
        <w:spacing w:line="380" w:lineRule="exact"/>
        <w:textAlignment w:val="auto"/>
        <w:rPr>
          <w:rFonts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2、国家承认学历的各类高、中等在校生以外的从业人员和社    会其他人员；</w:t>
      </w:r>
    </w:p>
    <w:p>
      <w:pPr>
        <w:keepNext w:val="0"/>
        <w:keepLines w:val="0"/>
        <w:pageBreakBefore w:val="0"/>
        <w:kinsoku/>
        <w:wordWrap/>
        <w:overflowPunct/>
        <w:topLinePunct w:val="0"/>
        <w:autoSpaceDE/>
        <w:autoSpaceDN/>
        <w:bidi w:val="0"/>
        <w:adjustRightInd/>
        <w:snapToGrid/>
        <w:spacing w:line="380" w:lineRule="exact"/>
        <w:textAlignment w:val="auto"/>
        <w:rPr>
          <w:rFonts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3、具有普通高中（含中专、职高、技校）毕业证书的应、历届毕业生和同等学历的在职人员。</w:t>
      </w:r>
    </w:p>
    <w:p>
      <w:pPr>
        <w:keepNext w:val="0"/>
        <w:keepLines w:val="0"/>
        <w:pageBreakBefore w:val="0"/>
        <w:kinsoku/>
        <w:wordWrap/>
        <w:overflowPunct/>
        <w:topLinePunct w:val="0"/>
        <w:autoSpaceDE/>
        <w:autoSpaceDN/>
        <w:bidi w:val="0"/>
        <w:adjustRightInd/>
        <w:snapToGrid/>
        <w:spacing w:line="380" w:lineRule="exact"/>
        <w:ind w:firstLine="562" w:firstLineChars="200"/>
        <w:textAlignment w:val="auto"/>
        <w:rPr>
          <w:rFonts w:ascii="仿宋_GB2312" w:hAnsi="微软雅黑" w:eastAsia="仿宋_GB2312" w:cs="Arial"/>
          <w:b/>
          <w:bCs/>
          <w:color w:val="222222"/>
          <w:sz w:val="28"/>
          <w:szCs w:val="28"/>
        </w:rPr>
      </w:pPr>
      <w:r>
        <w:rPr>
          <w:rFonts w:hint="eastAsia" w:ascii="仿宋_GB2312" w:hAnsi="微软雅黑" w:eastAsia="仿宋_GB2312" w:cs="Arial"/>
          <w:b/>
          <w:bCs/>
          <w:color w:val="222222"/>
          <w:sz w:val="28"/>
          <w:szCs w:val="28"/>
        </w:rPr>
        <w:t>二、招生专业</w:t>
      </w:r>
    </w:p>
    <w:tbl>
      <w:tblPr>
        <w:tblStyle w:val="6"/>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915"/>
        <w:gridCol w:w="1692"/>
        <w:gridCol w:w="846"/>
        <w:gridCol w:w="846"/>
        <w:gridCol w:w="6"/>
        <w:gridCol w:w="1035"/>
        <w:gridCol w:w="840"/>
        <w:gridCol w:w="814"/>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14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szCs w:val="20"/>
              </w:rPr>
            </w:pPr>
            <w:r>
              <w:rPr>
                <w:rFonts w:hint="eastAsia" w:ascii="仿宋_GB2312" w:hAnsi="微软雅黑" w:eastAsia="仿宋_GB2312" w:cs="Arial"/>
                <w:color w:val="222222"/>
                <w:sz w:val="20"/>
                <w:szCs w:val="20"/>
              </w:rPr>
              <w:t>院</w:t>
            </w:r>
            <w:r>
              <w:rPr>
                <w:rFonts w:ascii="仿宋_GB2312" w:hAnsi="微软雅黑" w:eastAsia="仿宋_GB2312" w:cs="Arial"/>
                <w:color w:val="222222"/>
                <w:sz w:val="20"/>
                <w:szCs w:val="20"/>
              </w:rPr>
              <w:t>校名称</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szCs w:val="22"/>
              </w:rPr>
            </w:pPr>
            <w:r>
              <w:rPr>
                <w:rFonts w:hint="eastAsia" w:ascii="仿宋_GB2312" w:hAnsi="微软雅黑" w:eastAsia="仿宋_GB2312" w:cs="Arial"/>
                <w:color w:val="222222"/>
                <w:sz w:val="20"/>
                <w:szCs w:val="20"/>
              </w:rPr>
              <w:t>层次</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0"/>
                <w:szCs w:val="22"/>
              </w:rPr>
            </w:pPr>
            <w:r>
              <w:rPr>
                <w:rFonts w:hint="eastAsia" w:ascii="仿宋_GB2312" w:hAnsi="微软雅黑" w:eastAsia="仿宋_GB2312" w:cs="Arial"/>
                <w:color w:val="222222"/>
                <w:sz w:val="20"/>
                <w:szCs w:val="20"/>
              </w:rPr>
              <w:t>专业</w:t>
            </w:r>
            <w:r>
              <w:rPr>
                <w:rFonts w:ascii="仿宋_GB2312" w:hAnsi="微软雅黑" w:eastAsia="仿宋_GB2312" w:cs="Arial"/>
                <w:color w:val="222222"/>
                <w:sz w:val="20"/>
                <w:szCs w:val="20"/>
              </w:rPr>
              <w:t>名称</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科</w:t>
            </w:r>
            <w:r>
              <w:rPr>
                <w:rFonts w:ascii="仿宋_GB2312" w:hAnsi="微软雅黑" w:eastAsia="仿宋_GB2312" w:cs="Arial"/>
                <w:color w:val="222222"/>
                <w:sz w:val="20"/>
                <w:szCs w:val="20"/>
              </w:rPr>
              <w:t>类名称</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学</w:t>
            </w:r>
            <w:r>
              <w:rPr>
                <w:rFonts w:ascii="仿宋_GB2312" w:hAnsi="微软雅黑" w:eastAsia="仿宋_GB2312" w:cs="Arial"/>
                <w:color w:val="222222"/>
                <w:sz w:val="20"/>
                <w:szCs w:val="20"/>
              </w:rPr>
              <w:t>制（</w:t>
            </w:r>
            <w:r>
              <w:rPr>
                <w:rFonts w:hint="eastAsia" w:ascii="仿宋_GB2312" w:hAnsi="微软雅黑" w:eastAsia="仿宋_GB2312" w:cs="Arial"/>
                <w:color w:val="222222"/>
                <w:sz w:val="20"/>
                <w:szCs w:val="20"/>
              </w:rPr>
              <w:t>年</w:t>
            </w:r>
            <w:r>
              <w:rPr>
                <w:rFonts w:ascii="仿宋_GB2312" w:hAnsi="微软雅黑" w:eastAsia="仿宋_GB2312" w:cs="Arial"/>
                <w:color w:val="222222"/>
                <w:sz w:val="20"/>
                <w:szCs w:val="20"/>
              </w:rPr>
              <w:t>）</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学费（元/年）</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学费</w:t>
            </w:r>
            <w:r>
              <w:rPr>
                <w:rFonts w:ascii="仿宋_GB2312" w:hAnsi="微软雅黑" w:eastAsia="仿宋_GB2312" w:cs="Arial"/>
                <w:color w:val="222222"/>
                <w:sz w:val="20"/>
                <w:szCs w:val="20"/>
              </w:rPr>
              <w:t>总</w:t>
            </w:r>
            <w:r>
              <w:rPr>
                <w:rFonts w:hint="eastAsia" w:ascii="仿宋_GB2312" w:hAnsi="微软雅黑" w:eastAsia="仿宋_GB2312" w:cs="Arial"/>
                <w:color w:val="222222"/>
                <w:sz w:val="20"/>
                <w:szCs w:val="20"/>
              </w:rPr>
              <w:t>计</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考试</w:t>
            </w:r>
            <w:r>
              <w:rPr>
                <w:rFonts w:ascii="仿宋_GB2312" w:hAnsi="微软雅黑" w:eastAsia="仿宋_GB2312" w:cs="Arial"/>
                <w:color w:val="222222"/>
                <w:sz w:val="20"/>
                <w:szCs w:val="20"/>
              </w:rPr>
              <w:t>科目</w:t>
            </w:r>
          </w:p>
        </w:tc>
        <w:tc>
          <w:tcPr>
            <w:tcW w:w="64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学习</w:t>
            </w:r>
            <w:r>
              <w:rPr>
                <w:rFonts w:ascii="仿宋_GB2312" w:hAnsi="微软雅黑" w:eastAsia="仿宋_GB2312" w:cs="Arial"/>
                <w:color w:val="222222"/>
                <w:sz w:val="20"/>
                <w:szCs w:val="20"/>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浙江</w:t>
            </w:r>
            <w:r>
              <w:rPr>
                <w:rFonts w:ascii="仿宋_GB2312" w:hAnsi="微软雅黑" w:eastAsia="仿宋_GB2312" w:cs="Arial"/>
                <w:color w:val="222222"/>
                <w:sz w:val="20"/>
                <w:szCs w:val="20"/>
              </w:rPr>
              <w:t>广厦建设职业技术</w:t>
            </w:r>
            <w:r>
              <w:rPr>
                <w:rFonts w:hint="eastAsia" w:ascii="仿宋_GB2312" w:hAnsi="微软雅黑" w:eastAsia="仿宋_GB2312" w:cs="Arial"/>
                <w:color w:val="222222"/>
                <w:sz w:val="20"/>
                <w:szCs w:val="20"/>
              </w:rPr>
              <w:t>大学</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高</w:t>
            </w:r>
            <w:r>
              <w:rPr>
                <w:rFonts w:hint="eastAsia" w:ascii="仿宋_GB2312" w:hAnsi="微软雅黑" w:eastAsia="仿宋_GB2312" w:cs="Arial"/>
                <w:color w:val="222222"/>
                <w:sz w:val="20"/>
                <w:szCs w:val="20"/>
                <w:lang w:eastAsia="zh-CN"/>
              </w:rPr>
              <w:t>起</w:t>
            </w:r>
            <w:r>
              <w:rPr>
                <w:rFonts w:ascii="仿宋_GB2312" w:hAnsi="微软雅黑" w:eastAsia="仿宋_GB2312" w:cs="Arial"/>
                <w:color w:val="222222"/>
                <w:sz w:val="20"/>
                <w:szCs w:val="20"/>
              </w:rPr>
              <w:t>专</w:t>
            </w: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国</w:t>
            </w:r>
            <w:r>
              <w:rPr>
                <w:rFonts w:ascii="仿宋_GB2312" w:hAnsi="微软雅黑" w:eastAsia="仿宋_GB2312" w:cs="Arial"/>
                <w:color w:val="222222"/>
                <w:sz w:val="20"/>
                <w:szCs w:val="20"/>
              </w:rPr>
              <w:t>际经济与贸易</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语文</w:t>
            </w:r>
            <w:r>
              <w:rPr>
                <w:rFonts w:ascii="仿宋_GB2312" w:hAnsi="微软雅黑" w:eastAsia="仿宋_GB2312" w:cs="Arial"/>
                <w:color w:val="222222"/>
                <w:sz w:val="20"/>
                <w:szCs w:val="20"/>
              </w:rPr>
              <w:t>、数学、英语</w:t>
            </w:r>
          </w:p>
        </w:tc>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业余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工</w:t>
            </w:r>
            <w:r>
              <w:rPr>
                <w:rFonts w:ascii="仿宋_GB2312" w:hAnsi="微软雅黑" w:eastAsia="仿宋_GB2312" w:cs="Arial"/>
                <w:color w:val="222222"/>
                <w:sz w:val="20"/>
                <w:szCs w:val="20"/>
              </w:rPr>
              <w:t>程造价</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电子</w:t>
            </w:r>
            <w:r>
              <w:rPr>
                <w:rFonts w:ascii="仿宋_GB2312" w:hAnsi="微软雅黑" w:eastAsia="仿宋_GB2312" w:cs="Arial"/>
                <w:color w:val="222222"/>
                <w:sz w:val="20"/>
                <w:szCs w:val="20"/>
              </w:rPr>
              <w:t>商务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微软雅黑" w:eastAsia="仿宋_GB2312" w:cs="Arial"/>
                <w:color w:val="222222"/>
                <w:sz w:val="20"/>
                <w:szCs w:val="20"/>
                <w:lang w:eastAsia="zh-CN"/>
              </w:rPr>
            </w:pPr>
            <w:r>
              <w:rPr>
                <w:rFonts w:hint="eastAsia" w:ascii="仿宋_GB2312" w:hAnsi="微软雅黑" w:eastAsia="仿宋_GB2312" w:cs="Arial"/>
                <w:color w:val="222222"/>
                <w:sz w:val="20"/>
                <w:szCs w:val="20"/>
                <w:lang w:eastAsia="zh-CN"/>
              </w:rPr>
              <w:t>大数据与会计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sz w:val="20"/>
                <w:szCs w:val="20"/>
                <w:lang w:eastAsia="zh-CN"/>
              </w:rPr>
            </w:pPr>
            <w:r>
              <w:rPr>
                <w:rFonts w:hint="eastAsia" w:ascii="仿宋_GB2312" w:hAnsi="微软雅黑" w:eastAsia="仿宋_GB2312" w:cs="Arial"/>
                <w:color w:val="222222"/>
                <w:sz w:val="20"/>
                <w:szCs w:val="20"/>
                <w:lang w:eastAsia="zh-CN"/>
              </w:rPr>
              <w:t>文史类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微软雅黑" w:eastAsia="仿宋_GB2312" w:cs="Arial"/>
                <w:color w:val="222222"/>
                <w:sz w:val="20"/>
                <w:szCs w:val="20"/>
                <w:lang w:val="en-US" w:eastAsia="zh-CN"/>
              </w:rPr>
            </w:pPr>
            <w:r>
              <w:rPr>
                <w:rFonts w:hint="eastAsia" w:ascii="仿宋_GB2312" w:hAnsi="微软雅黑" w:eastAsia="仿宋_GB2312" w:cs="Arial"/>
                <w:color w:val="222222"/>
                <w:sz w:val="20"/>
                <w:szCs w:val="20"/>
                <w:lang w:val="en-US" w:eastAsia="zh-CN"/>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建筑</w:t>
            </w:r>
            <w:r>
              <w:rPr>
                <w:rFonts w:ascii="仿宋_GB2312" w:hAnsi="微软雅黑" w:eastAsia="仿宋_GB2312" w:cs="Arial"/>
                <w:color w:val="222222"/>
                <w:sz w:val="20"/>
                <w:szCs w:val="20"/>
              </w:rPr>
              <w:t>工程技术</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理</w:t>
            </w:r>
            <w:r>
              <w:rPr>
                <w:rFonts w:ascii="仿宋_GB2312" w:hAnsi="微软雅黑" w:eastAsia="仿宋_GB2312" w:cs="Arial"/>
                <w:color w:val="222222"/>
                <w:sz w:val="20"/>
                <w:szCs w:val="20"/>
              </w:rPr>
              <w:t>工类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3000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7500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微软雅黑" w:eastAsia="仿宋_GB2312" w:cs="Arial"/>
                <w:color w:val="222222"/>
                <w:sz w:val="20"/>
                <w:szCs w:val="20"/>
                <w:lang w:eastAsia="zh-CN"/>
              </w:rPr>
            </w:pPr>
            <w:r>
              <w:rPr>
                <w:rFonts w:hint="eastAsia" w:ascii="仿宋_GB2312" w:hAnsi="微软雅黑" w:eastAsia="仿宋_GB2312" w:cs="Arial"/>
                <w:color w:val="222222"/>
                <w:sz w:val="20"/>
                <w:szCs w:val="20"/>
              </w:rPr>
              <w:t>机</w:t>
            </w:r>
            <w:r>
              <w:rPr>
                <w:rFonts w:ascii="仿宋_GB2312" w:hAnsi="微软雅黑" w:eastAsia="仿宋_GB2312" w:cs="Arial"/>
                <w:color w:val="222222"/>
                <w:sz w:val="20"/>
                <w:szCs w:val="20"/>
              </w:rPr>
              <w:t>电一体化</w:t>
            </w:r>
            <w:r>
              <w:rPr>
                <w:rFonts w:hint="eastAsia" w:ascii="仿宋_GB2312" w:hAnsi="微软雅黑" w:eastAsia="仿宋_GB2312" w:cs="Arial"/>
                <w:color w:val="222222"/>
                <w:sz w:val="20"/>
                <w:szCs w:val="20"/>
                <w:lang w:eastAsia="zh-CN"/>
              </w:rPr>
              <w:t>技术</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理</w:t>
            </w:r>
            <w:r>
              <w:rPr>
                <w:rFonts w:ascii="仿宋_GB2312" w:hAnsi="微软雅黑" w:eastAsia="仿宋_GB2312" w:cs="Arial"/>
                <w:color w:val="222222"/>
                <w:sz w:val="20"/>
                <w:szCs w:val="20"/>
              </w:rPr>
              <w:t>工类</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3000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7500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建筑</w:t>
            </w:r>
            <w:r>
              <w:rPr>
                <w:rFonts w:ascii="仿宋_GB2312" w:hAnsi="微软雅黑" w:eastAsia="仿宋_GB2312" w:cs="Arial"/>
                <w:color w:val="222222"/>
                <w:sz w:val="20"/>
                <w:szCs w:val="20"/>
              </w:rPr>
              <w:t>室内设计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雕</w:t>
            </w:r>
            <w:r>
              <w:rPr>
                <w:rFonts w:ascii="仿宋_GB2312" w:hAnsi="微软雅黑" w:eastAsia="仿宋_GB2312" w:cs="Arial"/>
                <w:color w:val="222222"/>
                <w:sz w:val="20"/>
                <w:szCs w:val="20"/>
              </w:rPr>
              <w:t>刻艺术设计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艺术</w:t>
            </w:r>
            <w:r>
              <w:rPr>
                <w:rFonts w:ascii="仿宋_GB2312" w:hAnsi="微软雅黑" w:eastAsia="仿宋_GB2312" w:cs="Arial"/>
                <w:color w:val="222222"/>
                <w:sz w:val="20"/>
                <w:szCs w:val="20"/>
              </w:rPr>
              <w:t>类</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3800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9500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国</w:t>
            </w:r>
            <w:r>
              <w:rPr>
                <w:rFonts w:ascii="仿宋_GB2312" w:hAnsi="微软雅黑" w:eastAsia="仿宋_GB2312" w:cs="Arial"/>
                <w:color w:val="222222"/>
                <w:sz w:val="20"/>
                <w:szCs w:val="20"/>
              </w:rPr>
              <w:t>际经济与贸易</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语文</w:t>
            </w:r>
            <w:r>
              <w:rPr>
                <w:rFonts w:ascii="仿宋_GB2312" w:hAnsi="微软雅黑" w:eastAsia="仿宋_GB2312" w:cs="Arial"/>
                <w:color w:val="222222"/>
                <w:sz w:val="20"/>
                <w:szCs w:val="20"/>
              </w:rPr>
              <w:t>、数学、英语</w:t>
            </w:r>
          </w:p>
        </w:tc>
        <w:tc>
          <w:tcPr>
            <w:tcW w:w="64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sz w:val="20"/>
                <w:szCs w:val="20"/>
                <w:lang w:val="en-US" w:eastAsia="zh-CN"/>
              </w:rPr>
            </w:pPr>
            <w:r>
              <w:rPr>
                <w:rFonts w:hint="eastAsia" w:ascii="仿宋_GB2312" w:hAnsi="微软雅黑" w:eastAsia="仿宋_GB2312" w:cs="Arial"/>
                <w:color w:val="222222"/>
                <w:sz w:val="20"/>
                <w:szCs w:val="20"/>
                <w:lang w:val="en-US" w:eastAsia="zh-CN"/>
              </w:rPr>
              <w:t>函授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工</w:t>
            </w:r>
            <w:r>
              <w:rPr>
                <w:rFonts w:ascii="仿宋_GB2312" w:hAnsi="微软雅黑" w:eastAsia="仿宋_GB2312" w:cs="Arial"/>
                <w:color w:val="222222"/>
                <w:sz w:val="20"/>
                <w:szCs w:val="20"/>
              </w:rPr>
              <w:t>程造价</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电子</w:t>
            </w:r>
            <w:r>
              <w:rPr>
                <w:rFonts w:ascii="仿宋_GB2312" w:hAnsi="微软雅黑" w:eastAsia="仿宋_GB2312" w:cs="Arial"/>
                <w:color w:val="222222"/>
                <w:sz w:val="20"/>
                <w:szCs w:val="20"/>
              </w:rPr>
              <w:t>商务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lang w:eastAsia="zh-CN"/>
              </w:rPr>
              <w:t>大数据与会计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lang w:eastAsia="zh-CN"/>
              </w:rPr>
              <w:t>文史类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lang w:val="en-US" w:eastAsia="zh-CN"/>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微软雅黑" w:eastAsia="仿宋_GB2312" w:cs="Arial"/>
                <w:color w:val="222222"/>
                <w:kern w:val="2"/>
                <w:sz w:val="20"/>
                <w:szCs w:val="20"/>
                <w:lang w:val="en-US" w:eastAsia="zh-CN" w:bidi="ar-SA"/>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建筑</w:t>
            </w:r>
            <w:r>
              <w:rPr>
                <w:rFonts w:ascii="仿宋_GB2312" w:hAnsi="微软雅黑" w:eastAsia="仿宋_GB2312" w:cs="Arial"/>
                <w:color w:val="222222"/>
                <w:sz w:val="20"/>
                <w:szCs w:val="20"/>
              </w:rPr>
              <w:t>工程技术</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理</w:t>
            </w:r>
            <w:r>
              <w:rPr>
                <w:rFonts w:ascii="仿宋_GB2312" w:hAnsi="微软雅黑" w:eastAsia="仿宋_GB2312" w:cs="Arial"/>
                <w:color w:val="222222"/>
                <w:sz w:val="20"/>
                <w:szCs w:val="20"/>
              </w:rPr>
              <w:t>工类</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4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3000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7500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微软雅黑" w:eastAsia="仿宋_GB2312" w:cs="Arial"/>
                <w:color w:val="222222"/>
                <w:sz w:val="20"/>
                <w:szCs w:val="20"/>
                <w:lang w:eastAsia="zh-CN"/>
              </w:rPr>
            </w:pPr>
            <w:r>
              <w:rPr>
                <w:rFonts w:hint="eastAsia" w:ascii="仿宋_GB2312" w:hAnsi="微软雅黑" w:eastAsia="仿宋_GB2312" w:cs="Arial"/>
                <w:color w:val="222222"/>
                <w:sz w:val="20"/>
                <w:szCs w:val="20"/>
              </w:rPr>
              <w:t>机</w:t>
            </w:r>
            <w:r>
              <w:rPr>
                <w:rFonts w:ascii="仿宋_GB2312" w:hAnsi="微软雅黑" w:eastAsia="仿宋_GB2312" w:cs="Arial"/>
                <w:color w:val="222222"/>
                <w:sz w:val="20"/>
                <w:szCs w:val="20"/>
              </w:rPr>
              <w:t>电一体化</w:t>
            </w:r>
            <w:r>
              <w:rPr>
                <w:rFonts w:hint="eastAsia" w:ascii="仿宋_GB2312" w:hAnsi="微软雅黑" w:eastAsia="仿宋_GB2312" w:cs="Arial"/>
                <w:color w:val="222222"/>
                <w:sz w:val="20"/>
                <w:szCs w:val="20"/>
                <w:lang w:eastAsia="zh-CN"/>
              </w:rPr>
              <w:t>技术</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理</w:t>
            </w:r>
            <w:r>
              <w:rPr>
                <w:rFonts w:ascii="仿宋_GB2312" w:hAnsi="微软雅黑" w:eastAsia="仿宋_GB2312" w:cs="Arial"/>
                <w:color w:val="222222"/>
                <w:sz w:val="20"/>
                <w:szCs w:val="20"/>
              </w:rPr>
              <w:t>工类</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3000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7500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14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1692"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建筑</w:t>
            </w:r>
            <w:r>
              <w:rPr>
                <w:rFonts w:ascii="仿宋_GB2312" w:hAnsi="微软雅黑" w:eastAsia="仿宋_GB2312" w:cs="Arial"/>
                <w:color w:val="222222"/>
                <w:sz w:val="20"/>
                <w:szCs w:val="20"/>
              </w:rPr>
              <w:t>室内设计</w:t>
            </w:r>
          </w:p>
        </w:tc>
        <w:tc>
          <w:tcPr>
            <w:tcW w:w="84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文史</w:t>
            </w:r>
            <w:r>
              <w:rPr>
                <w:rFonts w:ascii="仿宋_GB2312" w:hAnsi="微软雅黑" w:eastAsia="仿宋_GB2312" w:cs="Arial"/>
                <w:color w:val="222222"/>
                <w:sz w:val="20"/>
                <w:szCs w:val="20"/>
              </w:rPr>
              <w:t>类</w:t>
            </w:r>
          </w:p>
        </w:tc>
        <w:tc>
          <w:tcPr>
            <w:tcW w:w="85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2.5</w:t>
            </w:r>
          </w:p>
        </w:tc>
        <w:tc>
          <w:tcPr>
            <w:tcW w:w="103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2700</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微软雅黑" w:eastAsia="仿宋_GB2312" w:cs="Arial"/>
                <w:color w:val="222222"/>
                <w:sz w:val="20"/>
                <w:szCs w:val="20"/>
              </w:rPr>
            </w:pPr>
            <w:r>
              <w:rPr>
                <w:rFonts w:hint="eastAsia" w:ascii="仿宋_GB2312" w:hAnsi="微软雅黑" w:eastAsia="仿宋_GB2312" w:cs="Arial"/>
                <w:color w:val="222222"/>
                <w:sz w:val="20"/>
                <w:szCs w:val="20"/>
              </w:rPr>
              <w:t>6750</w:t>
            </w: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c>
          <w:tcPr>
            <w:tcW w:w="64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0"/>
                <w:szCs w:val="22"/>
              </w:rPr>
            </w:pPr>
          </w:p>
        </w:tc>
      </w:tr>
    </w:tbl>
    <w:p>
      <w:pPr>
        <w:keepNext w:val="0"/>
        <w:keepLines w:val="0"/>
        <w:pageBreakBefore w:val="0"/>
        <w:kinsoku/>
        <w:wordWrap/>
        <w:overflowPunct/>
        <w:topLinePunct w:val="0"/>
        <w:autoSpaceDE/>
        <w:autoSpaceDN/>
        <w:bidi w:val="0"/>
        <w:adjustRightInd/>
        <w:snapToGrid/>
        <w:spacing w:line="360" w:lineRule="exact"/>
        <w:textAlignment w:val="auto"/>
        <w:rPr>
          <w:b/>
          <w:sz w:val="20"/>
          <w:szCs w:val="22"/>
        </w:rPr>
      </w:pPr>
      <w:r>
        <w:rPr>
          <w:rFonts w:hint="eastAsia"/>
          <w:b/>
          <w:sz w:val="20"/>
          <w:szCs w:val="22"/>
        </w:rPr>
        <w:t>注：雕刻艺术设计，</w:t>
      </w:r>
      <w:r>
        <w:rPr>
          <w:rFonts w:hint="eastAsia"/>
          <w:b/>
          <w:sz w:val="20"/>
          <w:szCs w:val="22"/>
          <w:lang w:val="en-US" w:eastAsia="zh-CN"/>
        </w:rPr>
        <w:t>需参加</w:t>
      </w:r>
      <w:r>
        <w:rPr>
          <w:rFonts w:hint="eastAsia"/>
          <w:b/>
          <w:sz w:val="20"/>
          <w:szCs w:val="22"/>
        </w:rPr>
        <w:t>艺术加试。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firstLine="560" w:firstLineChars="200"/>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根据省高校招生委员会划定的最低录取分数线按规定进行录取、录取考生人数不足开班要求的专业，学校在征询考生意见基础上有权调整到相近专业就读，否则作退档处理。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b/>
          <w:bCs/>
          <w:color w:val="222222"/>
          <w:sz w:val="28"/>
          <w:szCs w:val="28"/>
        </w:rPr>
      </w:pPr>
      <w:r>
        <w:rPr>
          <w:rFonts w:hint="eastAsia" w:ascii="仿宋_GB2312" w:hAnsi="微软雅黑" w:eastAsia="仿宋_GB2312" w:cs="Arial"/>
          <w:b/>
          <w:bCs/>
          <w:color w:val="222222"/>
          <w:sz w:val="28"/>
          <w:szCs w:val="28"/>
          <w:lang w:val="en-US" w:eastAsia="zh-CN"/>
        </w:rPr>
        <w:t>三、</w:t>
      </w:r>
      <w:r>
        <w:rPr>
          <w:rFonts w:hint="eastAsia" w:ascii="仿宋_GB2312" w:hAnsi="微软雅黑" w:eastAsia="仿宋_GB2312" w:cs="Arial"/>
          <w:b/>
          <w:bCs/>
          <w:color w:val="222222"/>
          <w:sz w:val="28"/>
          <w:szCs w:val="28"/>
        </w:rPr>
        <w:t>成人高考报考流程</w:t>
      </w:r>
      <w:r>
        <w:rPr>
          <w:rFonts w:hint="eastAsia" w:ascii="仿宋_GB2312" w:hAnsi="微软雅黑" w:eastAsia="仿宋_GB2312" w:cs="Arial"/>
          <w:b/>
          <w:bCs/>
          <w:color w:val="222222"/>
          <w:sz w:val="28"/>
          <w:szCs w:val="28"/>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lang w:val="en-US" w:eastAsia="zh-CN"/>
        </w:rPr>
      </w:pPr>
      <w:r>
        <w:rPr>
          <w:rFonts w:ascii="仿宋_GB2312" w:hAnsi="微软雅黑" w:eastAsia="仿宋_GB2312" w:cs="Arial"/>
          <w:color w:val="222222"/>
          <w:sz w:val="29"/>
          <w:szCs w:val="29"/>
        </w:rPr>
        <w:drawing>
          <wp:inline distT="0" distB="0" distL="114300" distR="114300">
            <wp:extent cx="5766435" cy="3702050"/>
            <wp:effectExtent l="0" t="0" r="9525" b="1270"/>
            <wp:docPr id="1" name="图片 1" descr="C:\Users\Administrator\Desktop\0829114434.jpg082911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829114434.jpg0829114434"/>
                    <pic:cNvPicPr>
                      <a:picLocks noChangeAspect="1"/>
                    </pic:cNvPicPr>
                  </pic:nvPicPr>
                  <pic:blipFill>
                    <a:blip r:embed="rId4"/>
                    <a:srcRect/>
                    <a:stretch>
                      <a:fillRect/>
                    </a:stretch>
                  </pic:blipFill>
                  <pic:spPr>
                    <a:xfrm>
                      <a:off x="0" y="0"/>
                      <a:ext cx="5766435" cy="3702050"/>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b/>
          <w:bCs/>
          <w:color w:val="222222"/>
          <w:sz w:val="28"/>
          <w:szCs w:val="28"/>
        </w:rPr>
      </w:pPr>
      <w:r>
        <w:rPr>
          <w:rFonts w:hint="eastAsia" w:ascii="仿宋_GB2312" w:hAnsi="微软雅黑" w:eastAsia="仿宋_GB2312" w:cs="Arial"/>
          <w:b/>
          <w:bCs/>
          <w:color w:val="222222"/>
          <w:sz w:val="28"/>
          <w:szCs w:val="28"/>
          <w:lang w:val="en-US" w:eastAsia="zh-CN"/>
        </w:rPr>
        <w:t>四</w:t>
      </w:r>
      <w:r>
        <w:rPr>
          <w:rFonts w:hint="eastAsia" w:ascii="仿宋_GB2312" w:hAnsi="微软雅黑" w:eastAsia="仿宋_GB2312" w:cs="Arial"/>
          <w:b/>
          <w:bCs/>
          <w:color w:val="222222"/>
          <w:sz w:val="28"/>
          <w:szCs w:val="28"/>
        </w:rPr>
        <w:t>、学历</w:t>
      </w:r>
      <w:r>
        <w:rPr>
          <w:rFonts w:hint="eastAsia" w:ascii="仿宋_GB2312" w:hAnsi="微软雅黑" w:eastAsia="仿宋_GB2312" w:cs="Arial"/>
          <w:b/>
          <w:bCs/>
          <w:color w:val="222222"/>
          <w:sz w:val="28"/>
          <w:szCs w:val="28"/>
          <w:lang w:val="en-US" w:eastAsia="zh-CN"/>
        </w:rPr>
        <w:t>与</w:t>
      </w:r>
      <w:r>
        <w:rPr>
          <w:rFonts w:hint="eastAsia" w:ascii="仿宋_GB2312" w:hAnsi="微软雅黑" w:eastAsia="仿宋_GB2312" w:cs="Arial"/>
          <w:b/>
          <w:bCs/>
          <w:color w:val="222222"/>
          <w:sz w:val="28"/>
          <w:szCs w:val="28"/>
        </w:rPr>
        <w:t>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经省教育考试院正式录取到我校的考生，修完教学计划规定的科目，成绩合格，达到最低毕业年限，符合毕业条件者，由浙江广厦建设职业技术大学颁发教育部电子注册的成人高等教育大专毕业证书。按照国家有关规定，在职或已落实就业单位的毕业生享受全日制普通大学生同等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b/>
          <w:bCs/>
          <w:color w:val="222222"/>
          <w:sz w:val="28"/>
          <w:szCs w:val="28"/>
        </w:rPr>
      </w:pPr>
      <w:r>
        <w:rPr>
          <w:rFonts w:hint="eastAsia" w:ascii="仿宋_GB2312" w:hAnsi="微软雅黑" w:eastAsia="仿宋_GB2312" w:cs="Arial"/>
          <w:b/>
          <w:bCs/>
          <w:color w:val="222222"/>
          <w:sz w:val="28"/>
          <w:szCs w:val="28"/>
        </w:rPr>
        <w:t>五、咨询与报名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学校地址：浙江省东阳市广福东街1号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default" w:ascii="仿宋_GB2312" w:hAnsi="微软雅黑" w:eastAsia="仿宋_GB2312" w:cs="Arial"/>
          <w:color w:val="222222"/>
          <w:sz w:val="28"/>
          <w:szCs w:val="28"/>
          <w:lang w:val="en-US" w:eastAsia="zh-CN"/>
        </w:rPr>
      </w:pPr>
      <w:r>
        <w:rPr>
          <w:rFonts w:hint="eastAsia" w:ascii="仿宋_GB2312" w:hAnsi="微软雅黑" w:eastAsia="仿宋_GB2312" w:cs="Arial"/>
          <w:color w:val="222222"/>
          <w:sz w:val="28"/>
          <w:szCs w:val="28"/>
          <w:lang w:val="en-US" w:eastAsia="zh-CN"/>
        </w:rPr>
        <w:t>学校官网：http://guangshaxy.com/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default" w:ascii="仿宋_GB2312" w:hAnsi="微软雅黑" w:eastAsia="仿宋_GB2312" w:cs="Arial"/>
          <w:color w:val="222222"/>
          <w:sz w:val="28"/>
          <w:szCs w:val="28"/>
          <w:lang w:val="en-US" w:eastAsia="zh-CN"/>
        </w:rPr>
      </w:pPr>
      <w:r>
        <w:rPr>
          <w:rFonts w:hint="eastAsia" w:ascii="仿宋_GB2312" w:hAnsi="微软雅黑" w:eastAsia="仿宋_GB2312" w:cs="Arial"/>
          <w:color w:val="222222"/>
          <w:sz w:val="28"/>
          <w:szCs w:val="28"/>
        </w:rPr>
        <w:t>报名电话：0579－866</w:t>
      </w:r>
      <w:r>
        <w:rPr>
          <w:rFonts w:hint="eastAsia" w:ascii="仿宋_GB2312" w:hAnsi="微软雅黑" w:eastAsia="仿宋_GB2312" w:cs="Arial"/>
          <w:color w:val="222222"/>
          <w:sz w:val="28"/>
          <w:szCs w:val="28"/>
          <w:lang w:val="en-US" w:eastAsia="zh-CN"/>
        </w:rPr>
        <w:t>33387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监督电话：0579－86638638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16"/>
        <w:jc w:val="both"/>
        <w:textAlignment w:val="auto"/>
        <w:rPr>
          <w:rFonts w:hint="eastAsia" w:ascii="仿宋_GB2312" w:hAnsi="微软雅黑" w:eastAsia="仿宋_GB2312" w:cs="Arial"/>
          <w:color w:val="222222"/>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16"/>
        <w:jc w:val="both"/>
        <w:textAlignment w:val="auto"/>
        <w:rPr>
          <w:rFonts w:hint="eastAsia" w:ascii="仿宋_GB2312" w:hAnsi="微软雅黑" w:eastAsia="仿宋_GB2312" w:cs="Arial"/>
          <w:color w:val="222222"/>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16"/>
        <w:jc w:val="both"/>
        <w:textAlignment w:val="auto"/>
        <w:rPr>
          <w:rFonts w:hint="eastAsia" w:ascii="仿宋_GB2312" w:hAnsi="微软雅黑" w:eastAsia="仿宋_GB2312" w:cs="Arial"/>
          <w:color w:val="222222"/>
          <w:sz w:val="28"/>
          <w:szCs w:val="2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浙江广厦建设职业技术大学继续教育学院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516"/>
        <w:jc w:val="both"/>
        <w:textAlignment w:val="auto"/>
        <w:rPr>
          <w:rFonts w:hint="eastAsia" w:ascii="仿宋_GB2312" w:hAnsi="微软雅黑" w:eastAsia="仿宋_GB2312" w:cs="Arial"/>
          <w:color w:val="222222"/>
          <w:sz w:val="28"/>
          <w:szCs w:val="28"/>
        </w:rPr>
      </w:pPr>
      <w:r>
        <w:rPr>
          <w:rFonts w:hint="eastAsia" w:ascii="仿宋_GB2312" w:hAnsi="微软雅黑" w:eastAsia="仿宋_GB2312" w:cs="Arial"/>
          <w:color w:val="222222"/>
          <w:sz w:val="28"/>
          <w:szCs w:val="28"/>
        </w:rPr>
        <w:t xml:space="preserve">                                 202</w:t>
      </w:r>
      <w:r>
        <w:rPr>
          <w:rFonts w:hint="eastAsia" w:ascii="仿宋_GB2312" w:hAnsi="微软雅黑" w:eastAsia="仿宋_GB2312" w:cs="Arial"/>
          <w:color w:val="222222"/>
          <w:sz w:val="28"/>
          <w:szCs w:val="28"/>
          <w:lang w:val="en-US" w:eastAsia="zh-CN"/>
        </w:rPr>
        <w:t>3</w:t>
      </w:r>
      <w:r>
        <w:rPr>
          <w:rFonts w:hint="eastAsia" w:ascii="仿宋_GB2312" w:hAnsi="微软雅黑" w:eastAsia="仿宋_GB2312" w:cs="Arial"/>
          <w:color w:val="222222"/>
          <w:sz w:val="28"/>
          <w:szCs w:val="28"/>
        </w:rPr>
        <w:t>年9月</w:t>
      </w:r>
      <w:r>
        <w:rPr>
          <w:rFonts w:hint="eastAsia" w:ascii="仿宋_GB2312" w:hAnsi="微软雅黑" w:eastAsia="仿宋_GB2312" w:cs="Arial"/>
          <w:color w:val="222222"/>
          <w:sz w:val="28"/>
          <w:szCs w:val="28"/>
          <w:lang w:val="en-US" w:eastAsia="zh-CN"/>
        </w:rPr>
        <w:t>15</w:t>
      </w:r>
      <w:r>
        <w:rPr>
          <w:rFonts w:hint="eastAsia" w:ascii="仿宋_GB2312" w:hAnsi="微软雅黑" w:eastAsia="仿宋_GB2312" w:cs="Arial"/>
          <w:color w:val="222222"/>
          <w:sz w:val="28"/>
          <w:szCs w:val="28"/>
        </w:rPr>
        <w:t>日</w:t>
      </w:r>
    </w:p>
    <w:sectPr>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NGNlYzgwMGI2Y2M2YzhjMTlkNjdkMzZlYWFhNmEifQ=="/>
  </w:docVars>
  <w:rsids>
    <w:rsidRoot w:val="5CF540FA"/>
    <w:rsid w:val="0002222B"/>
    <w:rsid w:val="000960F5"/>
    <w:rsid w:val="000B4B08"/>
    <w:rsid w:val="00123EAD"/>
    <w:rsid w:val="001B217B"/>
    <w:rsid w:val="003163AB"/>
    <w:rsid w:val="00376FF7"/>
    <w:rsid w:val="00384930"/>
    <w:rsid w:val="003B4DDB"/>
    <w:rsid w:val="003C4277"/>
    <w:rsid w:val="004711B0"/>
    <w:rsid w:val="00482982"/>
    <w:rsid w:val="0054318E"/>
    <w:rsid w:val="005C2A50"/>
    <w:rsid w:val="006567D5"/>
    <w:rsid w:val="006622A9"/>
    <w:rsid w:val="00675403"/>
    <w:rsid w:val="006B7B88"/>
    <w:rsid w:val="0070005F"/>
    <w:rsid w:val="007449B8"/>
    <w:rsid w:val="0078140C"/>
    <w:rsid w:val="007B0FB5"/>
    <w:rsid w:val="00802ECE"/>
    <w:rsid w:val="00880260"/>
    <w:rsid w:val="00893628"/>
    <w:rsid w:val="008A7DCC"/>
    <w:rsid w:val="00950A16"/>
    <w:rsid w:val="009C0E07"/>
    <w:rsid w:val="009D3CB8"/>
    <w:rsid w:val="00AF68BA"/>
    <w:rsid w:val="00B0362E"/>
    <w:rsid w:val="00B2238D"/>
    <w:rsid w:val="00BE21CE"/>
    <w:rsid w:val="00C21577"/>
    <w:rsid w:val="00C270BF"/>
    <w:rsid w:val="00C50307"/>
    <w:rsid w:val="00C90E58"/>
    <w:rsid w:val="00CF2613"/>
    <w:rsid w:val="00CF6334"/>
    <w:rsid w:val="00D536E3"/>
    <w:rsid w:val="00DA7FF2"/>
    <w:rsid w:val="00DB1F33"/>
    <w:rsid w:val="00DD49E7"/>
    <w:rsid w:val="00E36B38"/>
    <w:rsid w:val="00E52049"/>
    <w:rsid w:val="00E52807"/>
    <w:rsid w:val="00EB6E03"/>
    <w:rsid w:val="00F02CC2"/>
    <w:rsid w:val="00FC61BB"/>
    <w:rsid w:val="00FF4C85"/>
    <w:rsid w:val="086A3D60"/>
    <w:rsid w:val="0B4D375C"/>
    <w:rsid w:val="10B16544"/>
    <w:rsid w:val="10D42A8B"/>
    <w:rsid w:val="13F367FB"/>
    <w:rsid w:val="1991690F"/>
    <w:rsid w:val="1CBD60B3"/>
    <w:rsid w:val="1EF61B73"/>
    <w:rsid w:val="28C72DDD"/>
    <w:rsid w:val="2BB242BF"/>
    <w:rsid w:val="2D1F0A15"/>
    <w:rsid w:val="2DFF6B75"/>
    <w:rsid w:val="306D6456"/>
    <w:rsid w:val="3AE42607"/>
    <w:rsid w:val="3BF46254"/>
    <w:rsid w:val="3D00771B"/>
    <w:rsid w:val="4D5649A9"/>
    <w:rsid w:val="4DF805BF"/>
    <w:rsid w:val="4E204A62"/>
    <w:rsid w:val="4EED0258"/>
    <w:rsid w:val="5047332E"/>
    <w:rsid w:val="553B32BE"/>
    <w:rsid w:val="56B00D3B"/>
    <w:rsid w:val="578515EA"/>
    <w:rsid w:val="5B89444F"/>
    <w:rsid w:val="5CF540FA"/>
    <w:rsid w:val="60BA0776"/>
    <w:rsid w:val="65744E0B"/>
    <w:rsid w:val="6DC315D4"/>
    <w:rsid w:val="71686EFF"/>
    <w:rsid w:val="730205B7"/>
    <w:rsid w:val="7ADA7A0E"/>
    <w:rsid w:val="7EDE1961"/>
    <w:rsid w:val="7FC401AC"/>
    <w:rsid w:val="7FE02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99"/>
    <w:pPr>
      <w:ind w:firstLine="420" w:firstLineChars="200"/>
    </w:p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959</Words>
  <Characters>1146</Characters>
  <Lines>8</Lines>
  <Paragraphs>2</Paragraphs>
  <TotalTime>15</TotalTime>
  <ScaleCrop>false</ScaleCrop>
  <LinksUpToDate>false</LinksUpToDate>
  <CharactersWithSpaces>1242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2020-06-19T01:22:00Z</dcterms:created>
  <dc:creator>东电厉</dc:creator>
  <cp:lastModifiedBy>宫小丽</cp:lastModifiedBy>
  <cp:lastPrinted>2022-09-20T06:18:00Z</cp:lastPrinted>
  <dcterms:modified xsi:type="dcterms:W3CDTF">2023-09-15T07:15:41Z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78FA8EFF630F4F3695A7AEF3B0E10C34</vt:lpwstr>
  </property>
</Properties>
</file>