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2022年浙江省成人高校招生工作实施方案</w:t>
      </w:r>
    </w:p>
    <w:p>
      <w:pPr>
        <w:pStyle w:val="5"/>
        <w:snapToGrid w:val="0"/>
        <w:spacing w:before="0" w:beforeAutospacing="0" w:after="0" w:afterAutospacing="0" w:line="560" w:lineRule="exact"/>
        <w:ind w:firstLine="3280" w:firstLineChars="1025"/>
        <w:jc w:val="both"/>
        <w:rPr>
          <w:rFonts w:ascii="Times New Roman" w:hAnsi="Times New Roman" w:eastAsia="华文仿宋" w:cs="Times New Roman"/>
          <w:sz w:val="32"/>
          <w:szCs w:val="32"/>
        </w:rPr>
      </w:pPr>
      <w:r>
        <w:rPr>
          <w:rFonts w:ascii="Times New Roman" w:hAnsi="Times New Roman" w:eastAsia="华文仿宋" w:cs="Times New Roman"/>
          <w:sz w:val="32"/>
          <w:szCs w:val="32"/>
        </w:rPr>
        <w:t xml:space="preserve"> </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根据《教育部办公厅关于做好202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年全国成人高校招生工作的通知》（教学厅</w:t>
      </w:r>
      <w:r>
        <w:rPr>
          <w:rFonts w:ascii="Times New Roman" w:hAnsi="Times New Roman" w:eastAsia="仿宋" w:cs="Times New Roman"/>
          <w:sz w:val="32"/>
          <w:szCs w:val="32"/>
        </w:rPr>
        <w:t>〔</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ascii="Times New Roman" w:hAnsi="Times New Roman" w:eastAsia="仿宋" w:cs="Times New Roman"/>
          <w:sz w:val="32"/>
          <w:szCs w:val="32"/>
        </w:rPr>
        <w:t>〕</w:t>
      </w:r>
      <w:r>
        <w:rPr>
          <w:rFonts w:hint="eastAsia" w:ascii="Times New Roman" w:hAnsi="Times New Roman" w:eastAsia="仿宋" w:cs="Times New Roman"/>
          <w:sz w:val="32"/>
          <w:szCs w:val="32"/>
        </w:rPr>
        <w:t>4</w:t>
      </w:r>
      <w:r>
        <w:rPr>
          <w:rFonts w:ascii="Times New Roman" w:hAnsi="Times New Roman" w:eastAsia="仿宋_GB2312" w:cs="Times New Roman"/>
          <w:sz w:val="32"/>
          <w:szCs w:val="32"/>
        </w:rPr>
        <w:t>号）精神，结合</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省实际，制定本实施</w:t>
      </w:r>
      <w:r>
        <w:rPr>
          <w:rFonts w:hint="eastAsia" w:ascii="Times New Roman" w:hAnsi="Times New Roman" w:eastAsia="仿宋_GB2312" w:cs="Times New Roman"/>
          <w:sz w:val="32"/>
          <w:szCs w:val="32"/>
        </w:rPr>
        <w:t>方案</w:t>
      </w:r>
      <w:r>
        <w:rPr>
          <w:rFonts w:ascii="Times New Roman" w:hAnsi="Times New Roman" w:eastAsia="仿宋_GB2312" w:cs="Times New Roman"/>
          <w:sz w:val="32"/>
          <w:szCs w:val="32"/>
        </w:rPr>
        <w:t>。</w:t>
      </w:r>
    </w:p>
    <w:p>
      <w:pPr>
        <w:pStyle w:val="5"/>
        <w:adjustRightInd w:val="0"/>
        <w:snapToGrid w:val="0"/>
        <w:spacing w:before="0" w:beforeAutospacing="0" w:after="0" w:afterAutospacing="0" w:line="560" w:lineRule="exact"/>
        <w:ind w:firstLine="640" w:firstLineChars="200"/>
        <w:jc w:val="both"/>
        <w:rPr>
          <w:rFonts w:hint="eastAsia" w:ascii="Times New Roman" w:hAnsi="Times New Roman" w:eastAsia="黑体" w:cs="Times New Roman"/>
          <w:sz w:val="32"/>
          <w:szCs w:val="32"/>
        </w:rPr>
      </w:pPr>
      <w:r>
        <w:rPr>
          <w:rFonts w:ascii="Times New Roman" w:hAnsi="Times New Roman" w:eastAsia="黑体" w:cs="Times New Roman"/>
          <w:sz w:val="32"/>
          <w:szCs w:val="32"/>
        </w:rPr>
        <w:t>一、招生</w:t>
      </w:r>
      <w:r>
        <w:rPr>
          <w:rFonts w:hint="eastAsia" w:ascii="Times New Roman" w:hAnsi="Times New Roman" w:eastAsia="黑体" w:cs="Times New Roman"/>
          <w:sz w:val="32"/>
          <w:szCs w:val="32"/>
        </w:rPr>
        <w:t>学校</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经教育部审定核准举办成人高等学历教育的开放大学、广播电视大学、职工高等学校、职业技术学院、职业技术大学、管理干部学院、教育学院和普通高校成（继）教院等（以下统称成人高校）实行全国统一考试招生。招生类型分高中起点升本科（以下简称高起本）、高中起点升专科（以下简称高起专）和专科起点升本科（以下简称专升本）三种。在校学习形式分脱产、业余和函授三种。脱产最短学习时间为：高起本四年、高起专和专升本两年；业余和函授最短学习时间为：高起本五年、高起专和专升本两年半。</w:t>
      </w:r>
    </w:p>
    <w:p>
      <w:pPr>
        <w:pStyle w:val="4"/>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各成人高校</w:t>
      </w:r>
      <w:r>
        <w:rPr>
          <w:rFonts w:ascii="Times New Roman" w:hAnsi="Times New Roman" w:eastAsia="仿宋_GB2312" w:cs="Times New Roman"/>
          <w:sz w:val="32"/>
          <w:szCs w:val="32"/>
        </w:rPr>
        <w:t>应依照《中华人民共和国教育法》《中华人民共和国高等教育法》和教育部有关招生规定等制订本校招生章程，并以适当方式向社会公布。招生章程必须如实反映本校的实际情况，内容包括招生专业、学习形式、学制和年限、办学地点、录取原则、收费标准以及专业加试科目的时间、地点等。各成人高校应对招生章程的内容承担责任并负责处理遗留问题。</w:t>
      </w:r>
    </w:p>
    <w:p>
      <w:pPr>
        <w:pStyle w:val="5"/>
        <w:adjustRightInd w:val="0"/>
        <w:snapToGrid w:val="0"/>
        <w:spacing w:before="0" w:beforeAutospacing="0" w:after="0" w:afterAutospacing="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二、招生计划</w:t>
      </w:r>
    </w:p>
    <w:p>
      <w:pPr>
        <w:pStyle w:val="5"/>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（一）成人高校招生来源计划编制工作分为两个阶段。第一阶段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各成人高校根据</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省教育厅审核通过的招生专业，编制确定招生专业目录</w:t>
      </w:r>
      <w:r>
        <w:rPr>
          <w:rFonts w:hint="eastAsia" w:ascii="Times New Roman" w:hAnsi="Times New Roman" w:eastAsia="仿宋_GB2312" w:cs="Times New Roman"/>
          <w:sz w:val="32"/>
          <w:szCs w:val="32"/>
        </w:rPr>
        <w:t>，目录内容</w:t>
      </w:r>
      <w:r>
        <w:rPr>
          <w:rFonts w:ascii="Times New Roman" w:hAnsi="Times New Roman" w:eastAsia="仿宋_GB2312" w:cs="Times New Roman"/>
          <w:sz w:val="32"/>
          <w:szCs w:val="32"/>
        </w:rPr>
        <w:t>包括</w:t>
      </w:r>
      <w:r>
        <w:rPr>
          <w:rFonts w:hint="eastAsia" w:ascii="Times New Roman" w:hAnsi="Times New Roman" w:eastAsia="仿宋_GB2312" w:cs="Times New Roman"/>
          <w:sz w:val="32"/>
          <w:szCs w:val="32"/>
        </w:rPr>
        <w:t>招生</w:t>
      </w:r>
      <w:r>
        <w:rPr>
          <w:rFonts w:ascii="Times New Roman" w:hAnsi="Times New Roman" w:eastAsia="仿宋_GB2312" w:cs="Times New Roman"/>
          <w:sz w:val="32"/>
          <w:szCs w:val="32"/>
        </w:rPr>
        <w:t>专业、层次、学习形式、学制、外语语种、专业加试要求、</w:t>
      </w:r>
      <w:r>
        <w:rPr>
          <w:rFonts w:hint="eastAsia" w:ascii="Times New Roman" w:hAnsi="Times New Roman" w:eastAsia="仿宋_GB2312" w:cs="Times New Roman"/>
          <w:sz w:val="32"/>
          <w:szCs w:val="32"/>
        </w:rPr>
        <w:t>校外教学点（</w:t>
      </w:r>
      <w:r>
        <w:rPr>
          <w:rFonts w:ascii="Times New Roman" w:hAnsi="Times New Roman" w:eastAsia="仿宋_GB2312" w:cs="Times New Roman"/>
          <w:sz w:val="32"/>
          <w:szCs w:val="32"/>
        </w:rPr>
        <w:t>函授站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、授课地点、收费标准等，经</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省教育厅审核报教育部同意后，在浙江省教育考试院官网（网址：www.zjzs.net）公布；招生专业目录公布后不得改变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第二阶段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招生院校严格根据</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省教育厅确定的招生规模，结合本校教学、生源等实际情况，按公布的专业目录编制专业招生计划。上年度安排招生计划完成率较低的</w:t>
      </w:r>
      <w:r>
        <w:rPr>
          <w:rFonts w:hint="eastAsia" w:ascii="Times New Roman" w:hAnsi="Times New Roman" w:eastAsia="仿宋_GB2312" w:cs="Times New Roman"/>
          <w:sz w:val="32"/>
          <w:szCs w:val="32"/>
        </w:rPr>
        <w:t>高校</w:t>
      </w:r>
      <w:r>
        <w:rPr>
          <w:rFonts w:ascii="Times New Roman" w:hAnsi="Times New Roman" w:eastAsia="仿宋_GB2312" w:cs="Times New Roman"/>
          <w:sz w:val="32"/>
          <w:szCs w:val="32"/>
        </w:rPr>
        <w:t>，原则上本年度不予增加。</w:t>
      </w:r>
    </w:p>
    <w:p>
      <w:pPr>
        <w:pStyle w:val="5"/>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（二）招生院校要</w:t>
      </w:r>
      <w:r>
        <w:rPr>
          <w:rFonts w:hint="eastAsia" w:ascii="Times New Roman" w:hAnsi="Times New Roman" w:eastAsia="仿宋_GB2312" w:cs="Times New Roman"/>
          <w:sz w:val="32"/>
          <w:szCs w:val="32"/>
        </w:rPr>
        <w:t>严格落实</w:t>
      </w:r>
      <w:r>
        <w:rPr>
          <w:rFonts w:ascii="Times New Roman" w:hAnsi="Times New Roman" w:eastAsia="仿宋_GB2312" w:cs="Times New Roman"/>
          <w:sz w:val="32"/>
          <w:szCs w:val="32"/>
        </w:rPr>
        <w:t>《普通高等学校学历继续教育办学基本要求（试行）》</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根据国家经济建设和社会发展需要，以教学质量为核心、办学条件为基础、社会需求为导向，做好招生区域和专业结构的调整，在招生规模内科学合理编制专业计划。要充分体现成人高等教育的特点，严格控制全日制脱产学习的招生规模，适当控制本科高校专科层次招生计划，严格控制省重点建设高校招生计划。</w:t>
      </w:r>
    </w:p>
    <w:p>
      <w:pPr>
        <w:pStyle w:val="4"/>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招生计划要以业余学习形式为主，业余形式招生计划不得安排跨省招生，培养地点须在学校所在地。普通高校不得安排脱产形式招生计划，独立设置成人高校的脱产学习计划要根据具体行业需求合理确定。函授学习形式招生计划只能在</w:t>
      </w:r>
      <w:r>
        <w:rPr>
          <w:rFonts w:hint="default" w:ascii="Times New Roman" w:hAnsi="Times New Roman" w:eastAsia="仿宋_GB2312"/>
          <w:sz w:val="32"/>
          <w:szCs w:val="32"/>
        </w:rPr>
        <w:t>已经按规定履行过校外教学点（</w:t>
      </w:r>
      <w:r>
        <w:rPr>
          <w:rFonts w:ascii="Times New Roman" w:hAnsi="Times New Roman" w:eastAsia="仿宋_GB2312"/>
          <w:sz w:val="32"/>
          <w:szCs w:val="32"/>
        </w:rPr>
        <w:t>函授站</w:t>
      </w:r>
      <w:r>
        <w:rPr>
          <w:rFonts w:hint="default" w:ascii="Times New Roman" w:hAnsi="Times New Roman" w:eastAsia="仿宋_GB2312"/>
          <w:sz w:val="32"/>
          <w:szCs w:val="32"/>
        </w:rPr>
        <w:t>）登记手续，</w:t>
      </w:r>
      <w:r>
        <w:rPr>
          <w:rFonts w:ascii="Times New Roman" w:hAnsi="Times New Roman" w:eastAsia="仿宋_GB2312"/>
          <w:sz w:val="32"/>
          <w:szCs w:val="32"/>
        </w:rPr>
        <w:t>并经相关省级教育行政部门审核备案的省（市、区）安排。医学门类中的临床医学、口腔医学、中医学、藏医学、蒙医学、维吾尔医学、针灸推拿学、预防医学、麻醉学、医学影像学和医学检验等专业不得安排函授招生计划。艺术类、外语类专业安排函授招生计划须经教育部审核备案。高中起点本科计划原则上不超过学校本科计划的15%。</w:t>
      </w:r>
    </w:p>
    <w:p>
      <w:pPr>
        <w:pStyle w:val="4"/>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（四）继续实行网上编制和管理招生计划。编制、上报、审核、汇总、分送、调整、执行管理等工作</w:t>
      </w:r>
      <w:r>
        <w:rPr>
          <w:rFonts w:hint="default" w:ascii="Times New Roman" w:hAnsi="Times New Roman" w:eastAsia="仿宋_GB2312"/>
          <w:sz w:val="32"/>
          <w:szCs w:val="32"/>
        </w:rPr>
        <w:t>按教育部有关要求</w:t>
      </w:r>
      <w:r>
        <w:rPr>
          <w:rFonts w:ascii="Times New Roman" w:hAnsi="Times New Roman" w:eastAsia="仿宋_GB2312"/>
          <w:sz w:val="32"/>
          <w:szCs w:val="32"/>
        </w:rPr>
        <w:t>在网上进行。各成人高校必须在网上系统全口径编制分省计划（包括省属高校在本省招生的分专业计划），并按隶属关系和有关规定将今年的招生计划报教育部、省教育厅审核批准，正式纳入国家和</w:t>
      </w:r>
      <w:r>
        <w:rPr>
          <w:rFonts w:hint="default" w:ascii="Times New Roman" w:hAnsi="Times New Roman" w:eastAsia="仿宋_GB2312"/>
          <w:sz w:val="32"/>
          <w:szCs w:val="32"/>
        </w:rPr>
        <w:t>浙江</w:t>
      </w:r>
      <w:r>
        <w:rPr>
          <w:rFonts w:ascii="Times New Roman" w:hAnsi="Times New Roman" w:eastAsia="仿宋_GB2312"/>
          <w:sz w:val="32"/>
          <w:szCs w:val="32"/>
        </w:rPr>
        <w:t>省成人高校招生计划。</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（五）招生院校分专业招生计划须通过浙江省教育考试院官网统一向社会公布；未经浙江省教育考试院官网向社会公布的院校和专业不得招生；未经批准，不得无计划、超计划或减计划招生。</w:t>
      </w:r>
    </w:p>
    <w:p>
      <w:pPr>
        <w:pStyle w:val="5"/>
        <w:adjustRightInd w:val="0"/>
        <w:snapToGrid w:val="0"/>
        <w:spacing w:before="0" w:beforeAutospacing="0" w:after="0" w:afterAutospacing="0" w:line="560" w:lineRule="exact"/>
        <w:ind w:firstLine="616"/>
        <w:jc w:val="both"/>
        <w:rPr>
          <w:rFonts w:hint="eastAsia" w:ascii="Times New Roman" w:hAnsi="Times New Roman" w:eastAsia="黑体" w:cs="Times New Roman"/>
          <w:sz w:val="32"/>
          <w:szCs w:val="32"/>
        </w:rPr>
      </w:pPr>
      <w:r>
        <w:rPr>
          <w:rFonts w:ascii="Times New Roman" w:hAnsi="Times New Roman" w:eastAsia="黑体" w:cs="Times New Roman"/>
          <w:sz w:val="32"/>
          <w:szCs w:val="32"/>
        </w:rPr>
        <w:t>三、报</w:t>
      </w:r>
      <w:r>
        <w:rPr>
          <w:rFonts w:hint="eastAsia" w:ascii="Times New Roman" w:hAnsi="Times New Roman" w:eastAsia="黑体" w:cs="Times New Roman"/>
          <w:sz w:val="32"/>
          <w:szCs w:val="32"/>
        </w:rPr>
        <w:t>名</w:t>
      </w:r>
    </w:p>
    <w:p>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报名工作按《浙江省教育考试院关于做好2022年</w:t>
      </w:r>
      <w:r>
        <w:rPr>
          <w:rFonts w:hint="eastAsia" w:ascii="Times New Roman" w:hAnsi="Times New Roman" w:eastAsia="仿宋_GB2312"/>
          <w:color w:val="000000"/>
          <w:sz w:val="32"/>
          <w:szCs w:val="32"/>
        </w:rPr>
        <w:t>成人</w:t>
      </w:r>
      <w:r>
        <w:rPr>
          <w:rFonts w:ascii="Times New Roman" w:hAnsi="Times New Roman" w:eastAsia="仿宋_GB2312"/>
          <w:color w:val="000000"/>
          <w:sz w:val="32"/>
          <w:szCs w:val="32"/>
        </w:rPr>
        <w:t>高校招生考试报名工作的通知》（浙教试院〔202</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7</w:t>
      </w:r>
      <w:r>
        <w:rPr>
          <w:rFonts w:ascii="Times New Roman" w:hAnsi="Times New Roman" w:eastAsia="仿宋_GB2312"/>
          <w:color w:val="000000"/>
          <w:sz w:val="32"/>
          <w:szCs w:val="32"/>
        </w:rPr>
        <w:t>0号）执行。</w:t>
      </w:r>
      <w:r>
        <w:rPr>
          <w:rFonts w:hint="eastAsia" w:ascii="Times New Roman" w:hAnsi="Times New Roman" w:eastAsia="仿宋_GB2312"/>
          <w:color w:val="000000"/>
          <w:sz w:val="32"/>
          <w:szCs w:val="32"/>
        </w:rPr>
        <w:t>因2022年全国成人高考时间调整</w:t>
      </w:r>
      <w:r>
        <w:rPr>
          <w:rFonts w:ascii="Times New Roman" w:hAnsi="Times New Roman" w:eastAsia="仿宋_GB2312"/>
          <w:color w:val="000000"/>
          <w:sz w:val="32"/>
          <w:szCs w:val="32"/>
        </w:rPr>
        <w:t>，网上志愿确认时间调整为11月28日至12月2日。考试结束后，考生</w:t>
      </w:r>
      <w:r>
        <w:rPr>
          <w:rFonts w:ascii="Times New Roman" w:hAnsi="Times New Roman" w:eastAsia="仿宋_GB2312"/>
          <w:sz w:val="32"/>
          <w:szCs w:val="32"/>
        </w:rPr>
        <w:t>登录</w:t>
      </w:r>
      <w:r>
        <w:rPr>
          <w:rFonts w:ascii="Times New Roman" w:hAnsi="Times New Roman" w:eastAsia="仿宋_GB2312"/>
          <w:color w:val="000000"/>
          <w:sz w:val="32"/>
          <w:szCs w:val="32"/>
        </w:rPr>
        <w:t>浙江省</w:t>
      </w:r>
      <w:r>
        <w:rPr>
          <w:rFonts w:ascii="Times New Roman" w:hAnsi="Times New Roman" w:eastAsia="仿宋_GB2312"/>
          <w:sz w:val="32"/>
          <w:szCs w:val="32"/>
        </w:rPr>
        <w:t>教育考试院官网成人高校招生报名系统确认志愿。</w:t>
      </w:r>
    </w:p>
    <w:p>
      <w:pPr>
        <w:pStyle w:val="5"/>
        <w:adjustRightInd w:val="0"/>
        <w:snapToGrid w:val="0"/>
        <w:spacing w:before="0" w:beforeAutospacing="0" w:after="0" w:afterAutospacing="0" w:line="560" w:lineRule="exact"/>
        <w:jc w:val="both"/>
        <w:rPr>
          <w:rFonts w:ascii="Times New Roman" w:hAnsi="Times New Roman" w:eastAsia="黑体" w:cs="Times New Roman"/>
          <w:sz w:val="32"/>
          <w:szCs w:val="32"/>
        </w:rPr>
      </w:pPr>
      <w:r>
        <w:rPr>
          <w:rFonts w:ascii="Times New Roman" w:hAnsi="Times New Roman" w:eastAsia="华文仿宋" w:cs="Times New Roman"/>
          <w:sz w:val="32"/>
          <w:szCs w:val="32"/>
        </w:rPr>
        <w:t xml:space="preserve">   </w:t>
      </w:r>
      <w:r>
        <w:rPr>
          <w:rFonts w:hint="eastAsia" w:ascii="黑体" w:hAnsi="黑体" w:eastAsia="黑体" w:cs="黑体"/>
          <w:b/>
          <w:bCs/>
          <w:sz w:val="32"/>
          <w:szCs w:val="32"/>
        </w:rPr>
        <w:t xml:space="preserve"> </w:t>
      </w:r>
      <w:r>
        <w:rPr>
          <w:rFonts w:hint="eastAsia" w:ascii="黑体" w:hAnsi="黑体" w:eastAsia="黑体" w:cs="黑体"/>
          <w:b w:val="0"/>
          <w:bCs w:val="0"/>
          <w:sz w:val="32"/>
          <w:szCs w:val="32"/>
        </w:rPr>
        <w:t>四</w:t>
      </w:r>
      <w:r>
        <w:rPr>
          <w:rFonts w:hint="eastAsia" w:ascii="黑体" w:hAnsi="黑体" w:eastAsia="黑体" w:cs="黑体"/>
          <w:sz w:val="32"/>
          <w:szCs w:val="32"/>
        </w:rPr>
        <w:t>、考试</w:t>
      </w:r>
    </w:p>
    <w:p>
      <w:pPr>
        <w:pStyle w:val="5"/>
        <w:adjustRightInd w:val="0"/>
        <w:snapToGrid w:val="0"/>
        <w:spacing w:before="0" w:beforeAutospacing="0" w:after="0" w:afterAutospacing="0"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楷体" w:cs="Times New Roman"/>
          <w:sz w:val="32"/>
          <w:szCs w:val="32"/>
        </w:rPr>
        <w:t>（一）考试科目</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一类：专升本</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1.哲学、文学、历史学、中医学</w:t>
      </w:r>
      <w:r>
        <w:rPr>
          <w:rFonts w:hint="eastAsia" w:ascii="Times New Roman" w:hAnsi="Times New Roman" w:eastAsia="仿宋_GB2312" w:cs="Times New Roman"/>
          <w:sz w:val="32"/>
          <w:szCs w:val="32"/>
          <w:lang w:val="en-US" w:eastAsia="zh-CN"/>
        </w:rPr>
        <w:t>类</w:t>
      </w:r>
      <w:r>
        <w:rPr>
          <w:rFonts w:ascii="Times New Roman" w:hAnsi="Times New Roman" w:eastAsia="仿宋_GB2312" w:cs="Times New Roman"/>
          <w:sz w:val="32"/>
          <w:szCs w:val="32"/>
        </w:rPr>
        <w:t>、中药学类：政治、外语、大学语文。</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2.艺术类：政治、外语、艺术概论。</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3.工学、理学类（生物科学类、地理科学类、环境科学类、心理学类除外）：政治、外语、高等数学（一）。</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4.经济学、管理学、职业教育类、生物科学类、地理科学类、环境科学类、心理学类、药学类（中药学类除外）：政治、外语、高等数学（二）。</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5.法学类：政治、外语、民法。</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6.教育学类：政治、外语、教育理论。</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7.农学类：政治、外语、生态学基础。</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8.医学类（中医学类、药学类两个一级学科除外）：政治、外语、医学综合。</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二类：高起本</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1.文科、艺术（文）：语文、数学（文）、外语、历史地理。</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2.理科、艺术（理）：语文、数学（理）、外语、物理化学。</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三类：高起专</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1.文科、艺术（文）、体育（文）：语文、数学（文）、外语。</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2.理科、艺术（理）、体育（理）：语文、数学（理）、外语。</w:t>
      </w:r>
    </w:p>
    <w:p>
      <w:pPr>
        <w:pStyle w:val="5"/>
        <w:adjustRightInd w:val="0"/>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专升本、高起本和高起专外语考试科目分为英语、日语两个语种，考生可根据高校招生章程公布的专业要求选择一种。</w:t>
      </w:r>
    </w:p>
    <w:p>
      <w:pPr>
        <w:pStyle w:val="5"/>
        <w:adjustRightInd w:val="0"/>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高校艺术、体育类专业须进行专业加试，其他专业是否进行专业加试由各招生院校自行确定。专业加试须在</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省教育考试院向社会公布的招生专业目录中标注，同时在招生章程中向社会公布；专业加试的命题和考试工作由招生院校自行组织，加试成绩及合格考生名单须于11月19日前报</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省教育考试院备案。</w:t>
      </w:r>
    </w:p>
    <w:p>
      <w:pPr>
        <w:pStyle w:val="5"/>
        <w:adjustRightInd w:val="0"/>
        <w:snapToGrid w:val="0"/>
        <w:spacing w:before="0" w:beforeAutospacing="0" w:after="0" w:afterAutospacing="0" w:line="56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高起本和高起专的艺术类考生需参加数学考试，但数学成绩不计入总分，供招生院校录取时参考。</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000000"/>
          <w:sz w:val="32"/>
          <w:szCs w:val="32"/>
          <w:shd w:val="clear" w:color="auto" w:fill="FFFFFF"/>
        </w:rPr>
        <w:t>考试依据《全国各类成人高等学校招生复习考试大纲（2020年版）》命题。</w:t>
      </w:r>
      <w:r>
        <w:rPr>
          <w:rFonts w:ascii="Times New Roman" w:hAnsi="Times New Roman" w:eastAsia="仿宋_GB2312" w:cs="Times New Roman"/>
          <w:sz w:val="32"/>
          <w:szCs w:val="32"/>
        </w:rPr>
        <w:t>专升本的日语由</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组织命题，其他均为全国统考科目。专升本招生专业所对应的考试科目按《专科起点升本科专业与统一考试科目对照表》（见附件2）执行。所有统考科目每科试题满分均为150分。高起本、高起专统考科目每门考试时间为120分钟，专升本每门考试时间为150分钟。</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楷体" w:cs="Times New Roman"/>
          <w:sz w:val="32"/>
          <w:szCs w:val="32"/>
        </w:rPr>
        <w:t>（二）考试时间</w:t>
      </w:r>
    </w:p>
    <w:p>
      <w:pPr>
        <w:pStyle w:val="5"/>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年全国成人高校招生统一考试日期为</w:t>
      </w: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日和</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日。具体时间安排如下：</w:t>
      </w:r>
    </w:p>
    <w:p>
      <w:pPr>
        <w:pStyle w:val="5"/>
        <w:adjustRightInd w:val="0"/>
        <w:snapToGrid w:val="0"/>
        <w:spacing w:before="0" w:beforeAutospacing="0" w:after="0" w:afterAutospacing="0" w:line="560" w:lineRule="exact"/>
        <w:ind w:firstLine="616"/>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1.高起本、高起专考试时间表</w:t>
      </w:r>
    </w:p>
    <w:p>
      <w:pPr>
        <w:pStyle w:val="5"/>
        <w:adjustRightInd w:val="0"/>
        <w:snapToGrid w:val="0"/>
        <w:spacing w:before="0" w:beforeAutospacing="0" w:after="0" w:afterAutospacing="0" w:line="500" w:lineRule="exact"/>
        <w:ind w:firstLine="616"/>
        <w:jc w:val="both"/>
        <w:rPr>
          <w:rFonts w:hint="eastAsia" w:ascii="Times New Roman" w:hAnsi="Times New Roman" w:eastAsia="仿宋_GB2312" w:cs="Times New Roman"/>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2637"/>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2826" w:type="dxa"/>
            <w:tcBorders>
              <w:top w:val="single" w:color="auto" w:sz="4" w:space="0"/>
              <w:left w:val="single" w:color="auto" w:sz="4" w:space="0"/>
              <w:bottom w:val="single" w:color="auto" w:sz="4" w:space="0"/>
              <w:right w:val="single" w:color="auto" w:sz="4" w:space="0"/>
              <w:tl2br w:val="single" w:color="auto" w:sz="4" w:space="0"/>
            </w:tcBorders>
            <w:vAlign w:val="center"/>
          </w:tcPr>
          <w:p>
            <w:pPr>
              <w:pStyle w:val="5"/>
              <w:snapToGrid w:val="0"/>
              <w:spacing w:before="0" w:beforeAutospacing="0" w:after="0" w:afterAutospacing="0"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日期</w:t>
            </w:r>
          </w:p>
          <w:p>
            <w:pPr>
              <w:pStyle w:val="5"/>
              <w:snapToGrid w:val="0"/>
              <w:spacing w:before="0" w:beforeAutospacing="0" w:after="0" w:afterAutospacing="0" w:line="56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时间</w:t>
            </w:r>
          </w:p>
        </w:tc>
        <w:tc>
          <w:tcPr>
            <w:tcW w:w="2637" w:type="dxa"/>
            <w:tcBorders>
              <w:top w:val="single" w:color="auto" w:sz="4" w:space="0"/>
              <w:left w:val="nil"/>
              <w:bottom w:val="single" w:color="auto" w:sz="4" w:space="0"/>
              <w:right w:val="single" w:color="auto" w:sz="4" w:space="0"/>
            </w:tcBorders>
            <w:vAlign w:val="center"/>
          </w:tcPr>
          <w:p>
            <w:pPr>
              <w:pStyle w:val="5"/>
              <w:snapToGrid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日</w:t>
            </w:r>
          </w:p>
        </w:tc>
        <w:tc>
          <w:tcPr>
            <w:tcW w:w="2940" w:type="dxa"/>
            <w:tcBorders>
              <w:top w:val="single" w:color="auto" w:sz="4" w:space="0"/>
              <w:left w:val="nil"/>
              <w:bottom w:val="single" w:color="auto" w:sz="4" w:space="0"/>
              <w:right w:val="single" w:color="auto" w:sz="4" w:space="0"/>
            </w:tcBorders>
            <w:vAlign w:val="center"/>
          </w:tcPr>
          <w:p>
            <w:pPr>
              <w:pStyle w:val="5"/>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826"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9:00—11:00</w:t>
            </w:r>
          </w:p>
        </w:tc>
        <w:tc>
          <w:tcPr>
            <w:tcW w:w="2637" w:type="dxa"/>
            <w:tcBorders>
              <w:top w:val="single" w:color="auto" w:sz="4" w:space="0"/>
              <w:left w:val="nil"/>
              <w:bottom w:val="single" w:color="auto" w:sz="4" w:space="0"/>
              <w:right w:val="single" w:color="auto" w:sz="4" w:space="0"/>
            </w:tcBorders>
            <w:vAlign w:val="center"/>
          </w:tcPr>
          <w:p>
            <w:pPr>
              <w:pStyle w:val="5"/>
              <w:snapToGrid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语文</w:t>
            </w:r>
          </w:p>
        </w:tc>
        <w:tc>
          <w:tcPr>
            <w:tcW w:w="2940" w:type="dxa"/>
            <w:tcBorders>
              <w:top w:val="single" w:color="auto" w:sz="4" w:space="0"/>
              <w:left w:val="nil"/>
              <w:bottom w:val="single" w:color="auto" w:sz="4" w:space="0"/>
              <w:right w:val="single" w:color="auto" w:sz="4" w:space="0"/>
            </w:tcBorders>
            <w:vAlign w:val="center"/>
          </w:tcPr>
          <w:p>
            <w:pPr>
              <w:pStyle w:val="5"/>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2826"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14:30—16:30</w:t>
            </w:r>
          </w:p>
        </w:tc>
        <w:tc>
          <w:tcPr>
            <w:tcW w:w="2637" w:type="dxa"/>
            <w:tcBorders>
              <w:top w:val="single" w:color="auto" w:sz="4" w:space="0"/>
              <w:left w:val="nil"/>
              <w:bottom w:val="single" w:color="auto" w:sz="4" w:space="0"/>
              <w:right w:val="single" w:color="auto" w:sz="4" w:space="0"/>
            </w:tcBorders>
            <w:vAlign w:val="center"/>
          </w:tcPr>
          <w:p>
            <w:pPr>
              <w:pStyle w:val="5"/>
              <w:snapToGrid w:val="0"/>
              <w:spacing w:before="0" w:beforeAutospacing="0" w:after="0" w:afterAutospacing="0" w:line="560" w:lineRule="exact"/>
              <w:ind w:firstLine="234"/>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数学（文科）</w:t>
            </w:r>
          </w:p>
          <w:p>
            <w:pPr>
              <w:pStyle w:val="5"/>
              <w:snapToGrid w:val="0"/>
              <w:spacing w:before="0" w:beforeAutospacing="0" w:after="0" w:afterAutospacing="0" w:line="560" w:lineRule="exact"/>
              <w:ind w:firstLine="92"/>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数学（理科）</w:t>
            </w:r>
          </w:p>
        </w:tc>
        <w:tc>
          <w:tcPr>
            <w:tcW w:w="2940" w:type="dxa"/>
            <w:tcBorders>
              <w:top w:val="single" w:color="auto" w:sz="4" w:space="0"/>
              <w:left w:val="nil"/>
              <w:bottom w:val="single" w:color="auto" w:sz="4" w:space="0"/>
              <w:right w:val="single" w:color="auto" w:sz="4" w:space="0"/>
            </w:tcBorders>
            <w:vAlign w:val="center"/>
          </w:tcPr>
          <w:p>
            <w:pPr>
              <w:pStyle w:val="5"/>
              <w:snapToGrid w:val="0"/>
              <w:spacing w:before="0" w:beforeAutospacing="0" w:after="0" w:afterAutospacing="0"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史地（高起本文科）</w:t>
            </w:r>
          </w:p>
          <w:p>
            <w:pPr>
              <w:pStyle w:val="5"/>
              <w:snapToGrid w:val="0"/>
              <w:spacing w:before="0" w:beforeAutospacing="0" w:after="0" w:afterAutospacing="0"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理化（高起本理科）</w:t>
            </w:r>
          </w:p>
        </w:tc>
      </w:tr>
    </w:tbl>
    <w:p>
      <w:pPr>
        <w:pStyle w:val="5"/>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2.专升本考试时间表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1962"/>
        <w:gridCol w:w="234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2826" w:type="dxa"/>
            <w:tcBorders>
              <w:top w:val="single" w:color="auto" w:sz="4" w:space="0"/>
              <w:left w:val="single" w:color="auto" w:sz="4" w:space="0"/>
              <w:bottom w:val="single" w:color="auto" w:sz="4" w:space="0"/>
              <w:right w:val="single" w:color="auto" w:sz="4" w:space="0"/>
              <w:tl2br w:val="single" w:color="auto" w:sz="4" w:space="0"/>
            </w:tcBorders>
            <w:vAlign w:val="center"/>
          </w:tcPr>
          <w:p>
            <w:pPr>
              <w:pStyle w:val="5"/>
              <w:snapToGrid w:val="0"/>
              <w:spacing w:before="0" w:beforeAutospacing="0" w:after="0" w:afterAutospacing="0" w:line="56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日期</w:t>
            </w:r>
          </w:p>
          <w:p>
            <w:pPr>
              <w:pStyle w:val="5"/>
              <w:snapToGrid w:val="0"/>
              <w:spacing w:before="0" w:beforeAutospacing="0" w:after="0" w:afterAutospacing="0"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时间</w:t>
            </w:r>
          </w:p>
        </w:tc>
        <w:tc>
          <w:tcPr>
            <w:tcW w:w="1962" w:type="dxa"/>
            <w:tcBorders>
              <w:top w:val="single" w:color="auto" w:sz="4" w:space="0"/>
              <w:left w:val="nil"/>
              <w:bottom w:val="single" w:color="auto" w:sz="4" w:space="0"/>
              <w:right w:val="single" w:color="auto" w:sz="4" w:space="0"/>
            </w:tcBorders>
            <w:vAlign w:val="center"/>
          </w:tcPr>
          <w:p>
            <w:pPr>
              <w:pStyle w:val="5"/>
              <w:snapToGrid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日</w:t>
            </w:r>
          </w:p>
        </w:tc>
        <w:tc>
          <w:tcPr>
            <w:tcW w:w="3615" w:type="dxa"/>
            <w:gridSpan w:val="2"/>
            <w:tcBorders>
              <w:top w:val="single" w:color="auto" w:sz="4" w:space="0"/>
              <w:left w:val="nil"/>
              <w:bottom w:val="single" w:color="auto" w:sz="4" w:space="0"/>
              <w:right w:val="single" w:color="auto" w:sz="4" w:space="0"/>
            </w:tcBorders>
            <w:vAlign w:val="center"/>
          </w:tcPr>
          <w:p>
            <w:pPr>
              <w:pStyle w:val="5"/>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2826" w:type="dxa"/>
            <w:tcBorders>
              <w:top w:val="single" w:color="auto" w:sz="4" w:space="0"/>
              <w:left w:val="single" w:color="auto" w:sz="4" w:space="0"/>
              <w:bottom w:val="single" w:color="auto" w:sz="4" w:space="0"/>
              <w:right w:val="single" w:color="auto" w:sz="4" w:space="0"/>
            </w:tcBorders>
            <w:vAlign w:val="center"/>
          </w:tcPr>
          <w:p>
            <w:pPr>
              <w:pStyle w:val="5"/>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9:00—11:30</w:t>
            </w:r>
          </w:p>
        </w:tc>
        <w:tc>
          <w:tcPr>
            <w:tcW w:w="1962" w:type="dxa"/>
            <w:tcBorders>
              <w:top w:val="single" w:color="auto" w:sz="4" w:space="0"/>
              <w:left w:val="nil"/>
              <w:bottom w:val="single" w:color="auto" w:sz="4" w:space="0"/>
              <w:right w:val="single" w:color="auto" w:sz="4" w:space="0"/>
            </w:tcBorders>
            <w:vAlign w:val="center"/>
          </w:tcPr>
          <w:p>
            <w:pPr>
              <w:pStyle w:val="5"/>
              <w:snapToGrid w:val="0"/>
              <w:spacing w:before="0" w:beforeAutospacing="0" w:after="0" w:afterAutospacing="0" w:line="560" w:lineRule="exact"/>
              <w:ind w:firstLine="616"/>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政治</w:t>
            </w:r>
          </w:p>
        </w:tc>
        <w:tc>
          <w:tcPr>
            <w:tcW w:w="2340" w:type="dxa"/>
            <w:tcBorders>
              <w:top w:val="single" w:color="auto" w:sz="4" w:space="0"/>
              <w:left w:val="nil"/>
              <w:bottom w:val="single" w:color="auto" w:sz="4" w:space="0"/>
              <w:right w:val="single" w:color="auto" w:sz="4" w:space="0"/>
            </w:tcBorders>
            <w:vAlign w:val="center"/>
          </w:tcPr>
          <w:p>
            <w:pPr>
              <w:pStyle w:val="5"/>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大学语文</w:t>
            </w:r>
          </w:p>
          <w:p>
            <w:pPr>
              <w:pStyle w:val="5"/>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艺术概论</w:t>
            </w:r>
          </w:p>
          <w:p>
            <w:pPr>
              <w:pStyle w:val="5"/>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高等数学（一）</w:t>
            </w:r>
          </w:p>
          <w:p>
            <w:pPr>
              <w:pStyle w:val="5"/>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高等数学（二）</w:t>
            </w:r>
          </w:p>
          <w:p>
            <w:pPr>
              <w:pStyle w:val="5"/>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民法</w:t>
            </w:r>
          </w:p>
          <w:p>
            <w:pPr>
              <w:pStyle w:val="5"/>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教育理论</w:t>
            </w:r>
          </w:p>
          <w:p>
            <w:pPr>
              <w:pStyle w:val="5"/>
              <w:snapToGrid w:val="0"/>
              <w:spacing w:before="0" w:beforeAutospacing="0" w:after="0" w:afterAutospacing="0"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生态学基础</w:t>
            </w:r>
          </w:p>
          <w:p>
            <w:pPr>
              <w:pStyle w:val="5"/>
              <w:snapToGrid w:val="0"/>
              <w:spacing w:before="0" w:beforeAutospacing="0" w:after="0" w:afterAutospacing="0" w:line="560" w:lineRule="exact"/>
              <w:ind w:hanging="27"/>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医学综合</w:t>
            </w:r>
          </w:p>
        </w:tc>
        <w:tc>
          <w:tcPr>
            <w:tcW w:w="1275" w:type="dxa"/>
            <w:tcBorders>
              <w:top w:val="single" w:color="auto" w:sz="4" w:space="0"/>
              <w:left w:val="nil"/>
              <w:bottom w:val="single" w:color="auto" w:sz="4" w:space="0"/>
              <w:right w:val="single" w:color="auto" w:sz="4" w:space="0"/>
            </w:tcBorders>
            <w:vAlign w:val="center"/>
          </w:tcPr>
          <w:p>
            <w:pPr>
              <w:pStyle w:val="5"/>
              <w:snapToGrid w:val="0"/>
              <w:spacing w:before="0" w:beforeAutospacing="0" w:after="0" w:afterAutospacing="0"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考生根据报考专业选择一门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2826" w:type="dxa"/>
            <w:tcBorders>
              <w:top w:val="single" w:color="auto" w:sz="4" w:space="0"/>
              <w:left w:val="single" w:color="auto" w:sz="4" w:space="0"/>
              <w:bottom w:val="single" w:color="auto" w:sz="4" w:space="0"/>
              <w:right w:val="single" w:color="auto" w:sz="4" w:space="0"/>
            </w:tcBorders>
            <w:vAlign w:val="center"/>
          </w:tcPr>
          <w:p>
            <w:pPr>
              <w:pStyle w:val="4"/>
              <w:spacing w:line="560" w:lineRule="exact"/>
              <w:jc w:val="center"/>
              <w:rPr>
                <w:rFonts w:ascii="Times New Roman" w:hAnsi="Times New Roman" w:eastAsia="仿宋_GB2312"/>
                <w:sz w:val="32"/>
                <w:szCs w:val="32"/>
              </w:rPr>
            </w:pPr>
            <w:r>
              <w:rPr>
                <w:rFonts w:ascii="Times New Roman" w:hAnsi="Times New Roman" w:eastAsia="仿宋_GB2312"/>
                <w:sz w:val="32"/>
                <w:szCs w:val="32"/>
              </w:rPr>
              <w:t>14:30—17:00</w:t>
            </w:r>
          </w:p>
        </w:tc>
        <w:tc>
          <w:tcPr>
            <w:tcW w:w="1962" w:type="dxa"/>
            <w:tcBorders>
              <w:top w:val="single" w:color="auto" w:sz="4" w:space="0"/>
              <w:left w:val="nil"/>
              <w:bottom w:val="single" w:color="auto" w:sz="4" w:space="0"/>
              <w:right w:val="single" w:color="auto" w:sz="4" w:space="0"/>
            </w:tcBorders>
            <w:vAlign w:val="center"/>
          </w:tcPr>
          <w:p>
            <w:pPr>
              <w:pStyle w:val="4"/>
              <w:spacing w:line="560" w:lineRule="exact"/>
              <w:jc w:val="center"/>
              <w:rPr>
                <w:rFonts w:ascii="Times New Roman" w:hAnsi="Times New Roman" w:eastAsia="仿宋_GB2312"/>
                <w:sz w:val="32"/>
                <w:szCs w:val="32"/>
              </w:rPr>
            </w:pPr>
            <w:r>
              <w:rPr>
                <w:rFonts w:ascii="Times New Roman" w:hAnsi="Times New Roman" w:eastAsia="仿宋_GB2312"/>
                <w:sz w:val="32"/>
                <w:szCs w:val="32"/>
              </w:rPr>
              <w:t>外语</w:t>
            </w:r>
          </w:p>
        </w:tc>
        <w:tc>
          <w:tcPr>
            <w:tcW w:w="2340" w:type="dxa"/>
            <w:tcBorders>
              <w:top w:val="single" w:color="auto" w:sz="4" w:space="0"/>
              <w:left w:val="nil"/>
              <w:bottom w:val="single" w:color="auto" w:sz="4" w:space="0"/>
              <w:right w:val="single" w:color="auto" w:sz="4" w:space="0"/>
            </w:tcBorders>
            <w:vAlign w:val="center"/>
          </w:tcPr>
          <w:p>
            <w:pPr>
              <w:pStyle w:val="4"/>
              <w:spacing w:line="560" w:lineRule="exact"/>
              <w:jc w:val="center"/>
              <w:rPr>
                <w:rFonts w:ascii="Times New Roman" w:hAnsi="Times New Roman" w:eastAsia="仿宋_GB2312"/>
                <w:sz w:val="32"/>
                <w:szCs w:val="32"/>
              </w:rPr>
            </w:pPr>
          </w:p>
        </w:tc>
        <w:tc>
          <w:tcPr>
            <w:tcW w:w="1275" w:type="dxa"/>
            <w:tcBorders>
              <w:top w:val="single" w:color="auto" w:sz="4" w:space="0"/>
              <w:left w:val="nil"/>
              <w:bottom w:val="single" w:color="auto" w:sz="4" w:space="0"/>
              <w:right w:val="single" w:color="auto" w:sz="4" w:space="0"/>
            </w:tcBorders>
            <w:vAlign w:val="center"/>
          </w:tcPr>
          <w:p>
            <w:pPr>
              <w:pStyle w:val="4"/>
              <w:spacing w:line="560" w:lineRule="exact"/>
              <w:jc w:val="center"/>
              <w:rPr>
                <w:rFonts w:ascii="Times New Roman" w:hAnsi="Times New Roman" w:eastAsia="仿宋_GB2312"/>
                <w:sz w:val="32"/>
                <w:szCs w:val="32"/>
              </w:rPr>
            </w:pPr>
          </w:p>
        </w:tc>
      </w:tr>
    </w:tbl>
    <w:p>
      <w:pPr>
        <w:pStyle w:val="5"/>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楷体" w:cs="Times New Roman"/>
          <w:sz w:val="32"/>
          <w:szCs w:val="32"/>
        </w:rPr>
        <w:t>（三）考试组织</w:t>
      </w:r>
    </w:p>
    <w:p>
      <w:pPr>
        <w:pStyle w:val="5"/>
        <w:widowControl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各级招生考试机构根据202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省成人高校招生有关考务管理规定组织考试工作。</w:t>
      </w:r>
    </w:p>
    <w:p>
      <w:pPr>
        <w:pStyle w:val="5"/>
        <w:widowControl w:val="0"/>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评卷工作由</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省教育考试院统一组织，所有科目均实施网上阅卷。考生可登录浙江省教育考试院官网查询、打印本人考试成绩。</w:t>
      </w:r>
    </w:p>
    <w:p>
      <w:pPr>
        <w:pStyle w:val="5"/>
        <w:snapToGrid w:val="0"/>
        <w:spacing w:before="0" w:beforeAutospacing="0" w:after="0" w:afterAutospacing="0" w:line="560" w:lineRule="exact"/>
        <w:ind w:firstLine="617" w:firstLineChars="193"/>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、录取</w:t>
      </w:r>
    </w:p>
    <w:p>
      <w:pPr>
        <w:pStyle w:val="5"/>
        <w:snapToGrid w:val="0"/>
        <w:spacing w:before="0" w:beforeAutospacing="0" w:after="0" w:afterAutospacing="0" w:line="560" w:lineRule="exact"/>
        <w:ind w:firstLine="56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省高</w:t>
      </w:r>
      <w:r>
        <w:rPr>
          <w:rFonts w:hint="eastAsia" w:ascii="Times New Roman" w:hAnsi="Times New Roman" w:eastAsia="仿宋_GB2312" w:cs="Times New Roman"/>
          <w:sz w:val="32"/>
          <w:szCs w:val="32"/>
        </w:rPr>
        <w:t>等学</w:t>
      </w:r>
      <w:r>
        <w:rPr>
          <w:rFonts w:ascii="Times New Roman" w:hAnsi="Times New Roman" w:eastAsia="仿宋_GB2312" w:cs="Times New Roman"/>
          <w:sz w:val="32"/>
          <w:szCs w:val="32"/>
        </w:rPr>
        <w:t>校招生委员会根据成人高等教育对新生的最基本要求，参照考生统考科目成绩和招生规模划定各批次录取最低控制分数线。</w:t>
      </w:r>
    </w:p>
    <w:p>
      <w:pPr>
        <w:pStyle w:val="5"/>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高起本、高起专艺术类专业（除史论、编导类专业外）和体育类专业的最低控制分数线，按不低于本省高起本、高起专相应招生类型和考试科类最低控制分数线的70%划定。艺术类和体育类专业考生在文化统考成绩达到最低录取控制分数线的基础上，原则上按加试专业课成绩从高分到低分择优录取，若加试专业课成绩相同，则按文化统考成绩高低择优录取，如招生院校另行制订录取规则的须在招生章程中说明并向社会公布。</w:t>
      </w:r>
    </w:p>
    <w:p>
      <w:pPr>
        <w:pStyle w:val="3"/>
        <w:tabs>
          <w:tab w:val="left" w:pos="315"/>
        </w:tabs>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高起专的公安类招生院校的全部专业、医学（药学类除外）专业、中央司法警官学院的监狱管理专业和劳教管理专业，如在统一控制分数线上生源不足，可降低最低控制分数线，但不低于同科类最低控制分数线的70%。</w:t>
      </w:r>
    </w:p>
    <w:p>
      <w:pPr>
        <w:pStyle w:val="5"/>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外语、外经、外贸专业的外语单科成绩要求，由招生院校确定，并向社会公布。</w:t>
      </w:r>
    </w:p>
    <w:p>
      <w:pPr>
        <w:pStyle w:val="3"/>
        <w:tabs>
          <w:tab w:val="left" w:pos="315"/>
        </w:tabs>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（二）录取工作实</w:t>
      </w:r>
      <w:r>
        <w:rPr>
          <w:rFonts w:ascii="Times New Roman" w:hAnsi="Times New Roman" w:eastAsia="仿宋_GB2312"/>
          <w:kern w:val="0"/>
          <w:sz w:val="32"/>
          <w:szCs w:val="32"/>
        </w:rPr>
        <w:t>行“招生院校负责、省教育考试院监督”的</w:t>
      </w:r>
      <w:r>
        <w:rPr>
          <w:rFonts w:ascii="Times New Roman" w:hAnsi="Times New Roman" w:eastAsia="仿宋_GB2312"/>
          <w:sz w:val="32"/>
          <w:szCs w:val="32"/>
        </w:rPr>
        <w:t>录取体制。各招生院校应根据成人高校办学特点，制定录取原则并提前在招生章程中向社会公布。</w:t>
      </w:r>
      <w:r>
        <w:rPr>
          <w:rFonts w:hint="default" w:ascii="Times New Roman" w:hAnsi="Times New Roman" w:eastAsia="仿宋_GB2312"/>
          <w:sz w:val="32"/>
          <w:szCs w:val="32"/>
        </w:rPr>
        <w:t>浙江</w:t>
      </w:r>
      <w:r>
        <w:rPr>
          <w:rFonts w:ascii="Times New Roman" w:hAnsi="Times New Roman" w:eastAsia="仿宋_GB2312"/>
          <w:sz w:val="32"/>
          <w:szCs w:val="32"/>
        </w:rPr>
        <w:t>省教育考试院根据考生志愿，分科类按招生计划的105%比例向学校投放考生电子档案。招生院校在符合报考条件、考试成绩达到投档分数线的考生中，按照从高分到低分择优录取的原则，决定考生录取与否和录取的专业，同时负责对遗留问题的处理。</w:t>
      </w:r>
      <w:r>
        <w:rPr>
          <w:rFonts w:hint="default" w:ascii="Times New Roman" w:hAnsi="Times New Roman" w:eastAsia="仿宋_GB2312"/>
          <w:sz w:val="32"/>
          <w:szCs w:val="32"/>
        </w:rPr>
        <w:t>浙江</w:t>
      </w:r>
      <w:r>
        <w:rPr>
          <w:rFonts w:ascii="Times New Roman" w:hAnsi="Times New Roman" w:eastAsia="仿宋_GB2312"/>
          <w:sz w:val="32"/>
          <w:szCs w:val="32"/>
        </w:rPr>
        <w:t>省教育考试院对招生院校在录取过程中执行招生政策、招生计划的情况进行审核和监督。未完成的招生计划，统一公开征集志愿录取。</w:t>
      </w:r>
    </w:p>
    <w:p>
      <w:pPr>
        <w:pStyle w:val="5"/>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（三）实行远程网上录取，录取时间为12月</w:t>
      </w:r>
    </w:p>
    <w:p>
      <w:pPr>
        <w:pStyle w:val="5"/>
        <w:snapToGrid w:val="0"/>
        <w:spacing w:before="0" w:beforeAutospacing="0" w:after="0" w:afterAutospacing="0"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第一批：高起本、专升本专业；</w:t>
      </w:r>
    </w:p>
    <w:p>
      <w:pPr>
        <w:pStyle w:val="5"/>
        <w:snapToGrid w:val="0"/>
        <w:spacing w:before="0" w:beforeAutospacing="0" w:after="0" w:afterAutospacing="0" w:line="560" w:lineRule="exact"/>
        <w:ind w:firstLine="64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第二批：高起专专业。</w:t>
      </w:r>
    </w:p>
    <w:p>
      <w:pPr>
        <w:pStyle w:val="5"/>
        <w:snapToGrid w:val="0"/>
        <w:spacing w:before="0" w:beforeAutospacing="0" w:after="0" w:afterAutospacing="0" w:line="560" w:lineRule="exact"/>
        <w:ind w:firstLine="64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（四）免试录取和投档照顾政策</w:t>
      </w:r>
    </w:p>
    <w:p>
      <w:pPr>
        <w:pStyle w:val="5"/>
        <w:spacing w:before="0" w:beforeAutospacing="0" w:after="0" w:afterAutospacing="0"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免试录取和投档照顾政策</w:t>
      </w:r>
      <w:r>
        <w:rPr>
          <w:rFonts w:hint="eastAsia" w:ascii="Times New Roman" w:hAnsi="Times New Roman" w:eastAsia="仿宋_GB2312" w:cs="Times New Roman"/>
          <w:sz w:val="32"/>
          <w:szCs w:val="32"/>
        </w:rPr>
        <w:t>按</w:t>
      </w:r>
      <w:r>
        <w:rPr>
          <w:rFonts w:ascii="Times New Roman" w:hAnsi="Times New Roman" w:eastAsia="仿宋_GB2312" w:cs="Times New Roman"/>
          <w:color w:val="000000"/>
          <w:sz w:val="32"/>
          <w:szCs w:val="32"/>
        </w:rPr>
        <w:t>《浙江省教育考试院关于做好2022年</w:t>
      </w:r>
      <w:r>
        <w:rPr>
          <w:rFonts w:hint="eastAsia" w:ascii="Times New Roman" w:hAnsi="Times New Roman" w:eastAsia="仿宋_GB2312" w:cs="Times New Roman"/>
          <w:color w:val="000000"/>
          <w:sz w:val="32"/>
          <w:szCs w:val="32"/>
        </w:rPr>
        <w:t>成人</w:t>
      </w:r>
      <w:r>
        <w:rPr>
          <w:rFonts w:ascii="Times New Roman" w:hAnsi="Times New Roman" w:eastAsia="仿宋_GB2312" w:cs="Times New Roman"/>
          <w:color w:val="000000"/>
          <w:sz w:val="32"/>
          <w:szCs w:val="32"/>
        </w:rPr>
        <w:t>高校招生考试报名工作的通知》（浙教试院〔202</w:t>
      </w: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7</w:t>
      </w:r>
      <w:r>
        <w:rPr>
          <w:rFonts w:ascii="Times New Roman" w:hAnsi="Times New Roman" w:eastAsia="仿宋_GB2312" w:cs="Times New Roman"/>
          <w:color w:val="000000"/>
          <w:sz w:val="32"/>
          <w:szCs w:val="32"/>
        </w:rPr>
        <w:t>0号）执行。</w:t>
      </w:r>
    </w:p>
    <w:p>
      <w:pPr>
        <w:pStyle w:val="5"/>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（五）录取审核</w:t>
      </w:r>
    </w:p>
    <w:p>
      <w:pPr>
        <w:pStyle w:val="5"/>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招生院校在</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省录取的新生名单，由</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省教育考试院审批盖章，各院校按</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省教育考试院审批同意的本年度录取新生名单发放录取通知书。</w:t>
      </w:r>
    </w:p>
    <w:p>
      <w:pPr>
        <w:pStyle w:val="5"/>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浙江开放大学部分专业实行单独考试单独招生试点工作，</w:t>
      </w:r>
      <w:r>
        <w:rPr>
          <w:rFonts w:ascii="Times New Roman" w:hAnsi="Times New Roman" w:eastAsia="仿宋_GB2312" w:cs="Times New Roman"/>
          <w:sz w:val="32"/>
          <w:szCs w:val="32"/>
        </w:rPr>
        <w:t>已</w:t>
      </w:r>
      <w:r>
        <w:rPr>
          <w:rFonts w:hint="eastAsia" w:ascii="Times New Roman" w:hAnsi="Times New Roman" w:eastAsia="仿宋_GB2312" w:cs="Times New Roman"/>
          <w:sz w:val="32"/>
          <w:szCs w:val="32"/>
        </w:rPr>
        <w:t>被浙江开放大学单考单招录取的考生</w:t>
      </w:r>
      <w:r>
        <w:rPr>
          <w:rFonts w:ascii="Times New Roman" w:hAnsi="Times New Roman" w:eastAsia="仿宋_GB2312" w:cs="Times New Roman"/>
          <w:sz w:val="32"/>
          <w:szCs w:val="32"/>
        </w:rPr>
        <w:t>不再参</w:t>
      </w:r>
      <w:r>
        <w:rPr>
          <w:rFonts w:hint="eastAsia" w:ascii="Times New Roman" w:hAnsi="Times New Roman" w:eastAsia="仿宋_GB2312" w:cs="Times New Roman"/>
          <w:sz w:val="32"/>
          <w:szCs w:val="32"/>
        </w:rPr>
        <w:t>加</w:t>
      </w:r>
      <w:r>
        <w:rPr>
          <w:rFonts w:ascii="Times New Roman" w:hAnsi="Times New Roman" w:eastAsia="仿宋_GB2312" w:cs="Times New Roman"/>
          <w:sz w:val="32"/>
          <w:szCs w:val="32"/>
        </w:rPr>
        <w:t>其他类型成人高考录取。</w:t>
      </w:r>
    </w:p>
    <w:p>
      <w:pPr>
        <w:pStyle w:val="5"/>
        <w:snapToGrid w:val="0"/>
        <w:spacing w:before="0" w:beforeAutospacing="0" w:after="0" w:afterAutospacing="0"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、信息公开公示</w:t>
      </w:r>
    </w:p>
    <w:p>
      <w:pPr>
        <w:pStyle w:val="5"/>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建立分级负责、规范有效的省、地、高校等多级高校招生信息公开制度。高校招生信息公开工作要做到信息采集准确、公开程序规范、内容发布及时。</w:t>
      </w:r>
    </w:p>
    <w:p>
      <w:pPr>
        <w:pStyle w:val="5"/>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各级教育行政部门、招生考试机构、有关高校应按照有关要求，分别公开招生政策、高校招生资格、高校招生章程、高校招生计划、考生资格、录取程序、录取结果、咨询及申诉渠道、重大违规事件及处理结果、录取新生复查结果等相关信息。公示的考生资格信息应包括姓名、性别、所在单位、享受照顾政策类别、资格条件、测试项目、测试成绩、合格标准、拟录高校及专业和录取优惠分值等。公示的信息自公示之日起保留半年。</w:t>
      </w:r>
    </w:p>
    <w:p>
      <w:pPr>
        <w:pStyle w:val="5"/>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各级教育行政部门、招生考试机构、有关高校要在公示有关信息的同时，提供举报电子信箱、电话号码、受理举报的单位和通信地址，并按照国家有关信访规定对举报事项及时调查处理。</w:t>
      </w:r>
    </w:p>
    <w:p>
      <w:pPr>
        <w:pStyle w:val="5"/>
        <w:snapToGrid w:val="0"/>
        <w:spacing w:before="0" w:beforeAutospacing="0" w:after="0" w:afterAutospacing="0"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、新生复查</w:t>
      </w:r>
    </w:p>
    <w:p>
      <w:pPr>
        <w:pStyle w:val="5"/>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新生入学后，招生学校要对已报到的新生信息进行全面复查。对新生报到所需录取通知书、身份证、加分照顾和免试入学资格证明等材料与录取新生名册、电子档案逐一进行比对核查，并通过“人证识别”等技术严防冒名顶替。对其中不符合条件或弄虚作假、违纪舞弊者，应按照相关规定取消其入学资格，记入《考生考试诚信档案》；对不能通过学籍电子注册的专升本新生，必须对考生报名时的最后学历进行复核，不能提供经教育部审定核准的国民教育系列高等学校、高等教育自学考试机构颁发的相应层次及以上毕业证书者，由招生学校取消其入学资格，并于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年3月30日前报</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省教育考试院备案。</w:t>
      </w:r>
    </w:p>
    <w:p>
      <w:pPr>
        <w:pStyle w:val="5"/>
        <w:snapToGrid w:val="0"/>
        <w:spacing w:before="0" w:beforeAutospacing="0" w:after="0" w:afterAutospacing="0"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、其他</w:t>
      </w:r>
    </w:p>
    <w:p>
      <w:pPr>
        <w:pStyle w:val="5"/>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对高校考试、招生工作过程中出现的违规行为，按照《</w:t>
      </w:r>
      <w:r>
        <w:rPr>
          <w:rFonts w:hint="eastAsia" w:ascii="Times New Roman" w:hAnsi="Times New Roman" w:eastAsia="仿宋_GB2312" w:cs="Times New Roman"/>
          <w:sz w:val="32"/>
          <w:szCs w:val="32"/>
        </w:rPr>
        <w:t>中华人民共和国</w:t>
      </w:r>
      <w:r>
        <w:rPr>
          <w:rFonts w:ascii="Times New Roman" w:hAnsi="Times New Roman" w:eastAsia="仿宋_GB2312" w:cs="Times New Roman"/>
          <w:sz w:val="32"/>
          <w:szCs w:val="32"/>
        </w:rPr>
        <w:t>教育法》以及《国家教育考试违规处理办法》（教育部令第33号），参照《普通高等学校招生违规处理暂行办法》（教育部令第36号）有关规定严肃处理，依法追究当事人及相关人员责任。凡存在组织作弊、买卖作弊设备、买卖考题、替考等作弊以及帮助作弊行为，涉嫌犯罪的，移送司法机关，依照《中华人民共和国刑法（修正案九）》等追究法律责任。对公职人员违规违纪的，依据《中国共产党纪律处分条例》《行政机关公务员处分条例》《事业单位工作人员处分暂行规定》相关规定严肃处理。对因教育行政部门、教育考试机构疏于管理，造成考场秩序混乱、作弊情况严重的，对直接责任人和负有领导责任的人员，依纪依规进行严肃追责问责；涉嫌犯罪的，移送司法机关追究法律责任。</w:t>
      </w:r>
    </w:p>
    <w:p>
      <w:pPr>
        <w:pStyle w:val="5"/>
        <w:snapToGrid w:val="0"/>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本《实施</w:t>
      </w:r>
      <w:r>
        <w:rPr>
          <w:rFonts w:hint="eastAsia" w:ascii="Times New Roman" w:hAnsi="Times New Roman" w:eastAsia="仿宋_GB2312" w:cs="Times New Roman"/>
          <w:sz w:val="32"/>
          <w:szCs w:val="32"/>
        </w:rPr>
        <w:t>方案</w:t>
      </w:r>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rPr>
        <w:t>浙江</w:t>
      </w:r>
      <w:r>
        <w:rPr>
          <w:rFonts w:ascii="Times New Roman" w:hAnsi="Times New Roman" w:eastAsia="仿宋_GB2312" w:cs="Times New Roman"/>
          <w:sz w:val="32"/>
          <w:szCs w:val="32"/>
        </w:rPr>
        <w:t>省教育考试院负责解释。</w:t>
      </w:r>
    </w:p>
    <w:p>
      <w:pPr>
        <w:shd w:val="clear" w:color="auto" w:fill="FFFFFF"/>
        <w:adjustRightInd w:val="0"/>
        <w:snapToGrid w:val="0"/>
        <w:spacing w:line="560" w:lineRule="exact"/>
        <w:ind w:firstLine="640" w:firstLineChars="200"/>
        <w:rPr>
          <w:rFonts w:ascii="Times New Roman" w:hAnsi="Times New Roman" w:eastAsia="仿宋_GB2312"/>
          <w:color w:val="4B4B4B"/>
          <w:sz w:val="32"/>
          <w:szCs w:val="32"/>
        </w:rPr>
      </w:pPr>
    </w:p>
    <w:p>
      <w:pPr>
        <w:pStyle w:val="5"/>
        <w:shd w:val="clear" w:color="auto" w:fill="FFFFFF"/>
        <w:autoSpaceDE/>
        <w:spacing w:before="0" w:beforeAutospacing="0" w:after="0" w:afterAutospacing="0"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2022年全国成人高校招生工作安排</w:t>
      </w:r>
    </w:p>
    <w:p>
      <w:pPr>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shd w:val="clear" w:color="auto" w:fill="FFFFFF"/>
        </w:rPr>
        <w:t xml:space="preserve">      2.</w:t>
      </w:r>
      <w:r>
        <w:rPr>
          <w:rFonts w:ascii="Times New Roman" w:hAnsi="Times New Roman" w:eastAsia="仿宋_GB2312"/>
          <w:color w:val="000000"/>
          <w:sz w:val="32"/>
          <w:szCs w:val="32"/>
        </w:rPr>
        <w:t>专科起点升本科专业与统一考试科目对照表</w:t>
      </w:r>
    </w:p>
    <w:p>
      <w:pPr>
        <w:adjustRightInd w:val="0"/>
        <w:snapToGrid w:val="0"/>
        <w:spacing w:line="560" w:lineRule="exact"/>
        <w:ind w:firstLine="640" w:firstLineChars="200"/>
        <w:rPr>
          <w:rFonts w:ascii="Times New Roman" w:hAnsi="Times New Roman" w:eastAsia="仿宋_GB2312"/>
          <w:color w:val="000000"/>
          <w:sz w:val="32"/>
          <w:szCs w:val="32"/>
          <w:shd w:val="clear" w:color="auto" w:fill="FFFFFF"/>
        </w:rPr>
      </w:pPr>
    </w:p>
    <w:p>
      <w:pPr>
        <w:pStyle w:val="2"/>
        <w:rPr>
          <w:rFonts w:ascii="Times New Roman" w:hAnsi="Times New Roman" w:eastAsia="仿宋_GB2312"/>
          <w:color w:val="000000"/>
          <w:sz w:val="32"/>
          <w:szCs w:val="32"/>
          <w:shd w:val="clear" w:color="auto" w:fill="FFFFFF"/>
        </w:rPr>
      </w:pPr>
    </w:p>
    <w:p>
      <w:pPr>
        <w:rPr>
          <w:rFonts w:ascii="Times New Roman" w:hAnsi="Times New Roman" w:eastAsia="仿宋_GB2312"/>
          <w:color w:val="000000"/>
          <w:sz w:val="32"/>
          <w:szCs w:val="32"/>
          <w:shd w:val="clear" w:color="auto" w:fill="FFFFFF"/>
        </w:rPr>
      </w:pPr>
    </w:p>
    <w:p>
      <w:pPr>
        <w:pStyle w:val="2"/>
        <w:rPr>
          <w:rFonts w:ascii="Times New Roman" w:hAnsi="Times New Roman" w:eastAsia="仿宋_GB2312"/>
          <w:color w:val="000000"/>
          <w:sz w:val="32"/>
          <w:szCs w:val="32"/>
          <w:shd w:val="clear" w:color="auto" w:fill="FFFFFF"/>
        </w:rPr>
      </w:pPr>
    </w:p>
    <w:p>
      <w:pPr>
        <w:rPr>
          <w:rFonts w:ascii="Times New Roman" w:hAnsi="Times New Roman" w:eastAsia="仿宋_GB2312"/>
          <w:color w:val="000000"/>
          <w:sz w:val="32"/>
          <w:szCs w:val="32"/>
          <w:shd w:val="clear" w:color="auto" w:fill="FFFFFF"/>
        </w:rPr>
      </w:pPr>
    </w:p>
    <w:p>
      <w:pPr>
        <w:pStyle w:val="2"/>
        <w:rPr>
          <w:rFonts w:ascii="Times New Roman" w:hAnsi="Times New Roman" w:eastAsia="仿宋_GB2312"/>
          <w:color w:val="000000"/>
          <w:sz w:val="32"/>
          <w:szCs w:val="32"/>
          <w:shd w:val="clear" w:color="auto" w:fill="FFFFFF"/>
        </w:rPr>
      </w:pPr>
    </w:p>
    <w:p>
      <w:pPr>
        <w:rPr>
          <w:rFonts w:ascii="Times New Roman" w:hAnsi="Times New Roman" w:eastAsia="仿宋_GB2312"/>
          <w:color w:val="000000"/>
          <w:sz w:val="32"/>
          <w:szCs w:val="32"/>
          <w:shd w:val="clear" w:color="auto" w:fill="FFFFFF"/>
        </w:rPr>
      </w:pPr>
    </w:p>
    <w:p>
      <w:pPr>
        <w:pStyle w:val="2"/>
        <w:rPr>
          <w:rFonts w:ascii="Times New Roman" w:hAnsi="Times New Roman" w:eastAsia="仿宋_GB2312"/>
          <w:color w:val="000000"/>
          <w:sz w:val="32"/>
          <w:szCs w:val="32"/>
          <w:shd w:val="clear" w:color="auto" w:fill="FFFFFF"/>
        </w:rPr>
      </w:pPr>
    </w:p>
    <w:p>
      <w:bookmarkStart w:id="1" w:name="_GoBack"/>
      <w:bookmarkEnd w:id="1"/>
    </w:p>
    <w:p>
      <w:pPr>
        <w:pStyle w:val="5"/>
        <w:spacing w:before="0" w:beforeAutospacing="0" w:after="0" w:afterAutospacing="0" w:line="560" w:lineRule="exact"/>
        <w:ind w:firstLine="480" w:firstLineChars="200"/>
        <w:rPr>
          <w:rFonts w:ascii="Times New Roman" w:hAnsi="Times New Roman" w:cs="Times New Roman"/>
          <w:szCs w:val="21"/>
        </w:rPr>
      </w:pPr>
      <w:r>
        <w:rPr>
          <w:rFonts w:ascii="Times New Roman" w:hAnsi="Times New Roman" w:cs="Times New Roman"/>
        </w:rPr>
        <w:t xml:space="preserve"> </w:t>
      </w:r>
    </w:p>
    <w:p>
      <w:pPr>
        <w:snapToGrid w:val="0"/>
        <w:spacing w:line="560" w:lineRule="exact"/>
        <w:jc w:val="both"/>
        <w:rPr>
          <w:rFonts w:ascii="Times New Roman" w:hAnsi="Times New Roman" w:eastAsia="黑体"/>
          <w:color w:val="000000"/>
          <w:sz w:val="32"/>
          <w:szCs w:val="32"/>
        </w:rPr>
      </w:pPr>
      <w:r>
        <w:rPr>
          <w:rFonts w:ascii="Times New Roman" w:hAnsi="Times New Roman" w:eastAsia="黑体"/>
          <w:color w:val="000000"/>
          <w:sz w:val="32"/>
          <w:szCs w:val="32"/>
        </w:rPr>
        <w:t>附件1</w:t>
      </w:r>
    </w:p>
    <w:p>
      <w:pPr>
        <w:spacing w:line="560" w:lineRule="exact"/>
        <w:jc w:val="center"/>
        <w:rPr>
          <w:rFonts w:hint="eastAsia" w:ascii="Times New Roman" w:hAnsi="Times New Roman" w:eastAsia="方正小标宋简体"/>
          <w:bCs/>
          <w:color w:val="000000"/>
          <w:kern w:val="0"/>
          <w:sz w:val="36"/>
          <w:szCs w:val="36"/>
        </w:rPr>
      </w:pPr>
      <w:bookmarkStart w:id="0" w:name="_Hlk46997432"/>
      <w:r>
        <w:rPr>
          <w:rFonts w:ascii="Times New Roman" w:hAnsi="Times New Roman" w:eastAsia="方正小标宋简体"/>
          <w:bCs/>
          <w:spacing w:val="-12"/>
          <w:sz w:val="36"/>
          <w:szCs w:val="36"/>
        </w:rPr>
        <w:t>202</w:t>
      </w:r>
      <w:r>
        <w:rPr>
          <w:rFonts w:hint="eastAsia" w:ascii="Times New Roman" w:hAnsi="Times New Roman" w:eastAsia="方正小标宋简体"/>
          <w:bCs/>
          <w:spacing w:val="-12"/>
          <w:sz w:val="36"/>
          <w:szCs w:val="36"/>
        </w:rPr>
        <w:t>2</w:t>
      </w:r>
      <w:r>
        <w:rPr>
          <w:rFonts w:ascii="Times New Roman" w:hAnsi="Times New Roman" w:eastAsia="方正小标宋简体"/>
          <w:bCs/>
          <w:spacing w:val="-12"/>
          <w:sz w:val="36"/>
          <w:szCs w:val="36"/>
        </w:rPr>
        <w:t>年全国成人高校招生工作</w:t>
      </w:r>
      <w:r>
        <w:rPr>
          <w:rFonts w:hint="eastAsia" w:ascii="Times New Roman" w:hAnsi="Times New Roman" w:eastAsia="方正小标宋简体"/>
          <w:bCs/>
          <w:spacing w:val="-12"/>
          <w:sz w:val="36"/>
          <w:szCs w:val="36"/>
        </w:rPr>
        <w:t>安排</w:t>
      </w:r>
    </w:p>
    <w:bookmarkEnd w:id="0"/>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206" w:type="dxa"/>
            <w:tcBorders>
              <w:bottom w:val="single" w:color="auto" w:sz="4" w:space="0"/>
            </w:tcBorders>
            <w:vAlign w:val="center"/>
          </w:tcPr>
          <w:p>
            <w:pPr>
              <w:pStyle w:val="4"/>
              <w:spacing w:line="560" w:lineRule="exact"/>
              <w:jc w:val="center"/>
              <w:rPr>
                <w:rFonts w:ascii="Times New Roman" w:hAnsi="Times New Roman" w:eastAsia="黑体"/>
                <w:bCs/>
                <w:color w:val="000000"/>
                <w:sz w:val="30"/>
                <w:szCs w:val="30"/>
              </w:rPr>
            </w:pPr>
            <w:r>
              <w:rPr>
                <w:rFonts w:ascii="Times New Roman" w:hAnsi="Times New Roman" w:eastAsia="黑体"/>
                <w:bCs/>
                <w:color w:val="000000"/>
                <w:sz w:val="30"/>
                <w:szCs w:val="30"/>
              </w:rPr>
              <w:t>时  间</w:t>
            </w:r>
          </w:p>
        </w:tc>
        <w:tc>
          <w:tcPr>
            <w:tcW w:w="7116" w:type="dxa"/>
            <w:tcBorders>
              <w:bottom w:val="single" w:color="auto" w:sz="4" w:space="0"/>
            </w:tcBorders>
            <w:vAlign w:val="center"/>
          </w:tcPr>
          <w:p>
            <w:pPr>
              <w:pStyle w:val="4"/>
              <w:spacing w:line="560" w:lineRule="exact"/>
              <w:jc w:val="center"/>
              <w:rPr>
                <w:rFonts w:ascii="Times New Roman" w:hAnsi="Times New Roman" w:eastAsia="黑体"/>
                <w:bCs/>
                <w:color w:val="000000"/>
                <w:sz w:val="30"/>
                <w:szCs w:val="30"/>
              </w:rPr>
            </w:pPr>
            <w:r>
              <w:rPr>
                <w:rFonts w:ascii="Times New Roman" w:hAnsi="Times New Roman" w:eastAsia="黑体"/>
                <w:bCs/>
                <w:color w:val="000000"/>
                <w:sz w:val="30"/>
                <w:szCs w:val="30"/>
              </w:rPr>
              <w:t>工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2206" w:type="dxa"/>
            <w:tcBorders>
              <w:bottom w:val="single" w:color="auto" w:sz="4" w:space="0"/>
            </w:tcBorders>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202</w:t>
            </w:r>
            <w:r>
              <w:rPr>
                <w:rFonts w:hint="eastAsia" w:ascii="Times New Roman" w:hAnsi="Times New Roman" w:eastAsia="仿宋_GB2312"/>
                <w:color w:val="000000"/>
                <w:sz w:val="30"/>
                <w:szCs w:val="30"/>
              </w:rPr>
              <w:t>2</w:t>
            </w:r>
            <w:r>
              <w:rPr>
                <w:rFonts w:ascii="Times New Roman" w:hAnsi="Times New Roman" w:eastAsia="仿宋_GB2312"/>
                <w:color w:val="000000"/>
                <w:sz w:val="30"/>
                <w:szCs w:val="30"/>
              </w:rPr>
              <w:t>年8、9月</w:t>
            </w:r>
          </w:p>
        </w:tc>
        <w:tc>
          <w:tcPr>
            <w:tcW w:w="7116" w:type="dxa"/>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各地各部门组织所属高校编制招生专业目录，各地组织考生报名，进行考生资格审核</w:t>
            </w:r>
          </w:p>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各地各部门确定所属高校招生规模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206" w:type="dxa"/>
            <w:vAlign w:val="center"/>
          </w:tcPr>
          <w:p>
            <w:pPr>
              <w:pStyle w:val="4"/>
              <w:spacing w:line="560" w:lineRule="exact"/>
              <w:jc w:val="center"/>
              <w:rPr>
                <w:rFonts w:ascii="Times New Roman" w:hAnsi="Times New Roman" w:eastAsia="仿宋_GB2312"/>
                <w:color w:val="000000"/>
                <w:sz w:val="30"/>
                <w:szCs w:val="30"/>
              </w:rPr>
            </w:pPr>
            <w:r>
              <w:rPr>
                <w:rFonts w:ascii="Times New Roman" w:hAnsi="Times New Roman" w:eastAsia="仿宋_GB2312"/>
                <w:color w:val="000000"/>
                <w:sz w:val="30"/>
                <w:szCs w:val="30"/>
              </w:rPr>
              <w:t>202</w:t>
            </w:r>
            <w:r>
              <w:rPr>
                <w:rFonts w:hint="eastAsia" w:ascii="Times New Roman" w:hAnsi="Times New Roman" w:eastAsia="仿宋_GB2312"/>
                <w:color w:val="000000"/>
                <w:sz w:val="30"/>
                <w:szCs w:val="30"/>
              </w:rPr>
              <w:t>2</w:t>
            </w:r>
            <w:r>
              <w:rPr>
                <w:rFonts w:ascii="Times New Roman" w:hAnsi="Times New Roman" w:eastAsia="仿宋_GB2312"/>
                <w:color w:val="000000"/>
                <w:sz w:val="30"/>
                <w:szCs w:val="30"/>
              </w:rPr>
              <w:t>年10</w:t>
            </w:r>
            <w:r>
              <w:rPr>
                <w:rFonts w:hint="eastAsia" w:ascii="Times New Roman" w:hAnsi="Times New Roman" w:eastAsia="仿宋_GB2312"/>
                <w:color w:val="000000"/>
                <w:sz w:val="30"/>
                <w:szCs w:val="30"/>
              </w:rPr>
              <w:t>、11</w:t>
            </w:r>
            <w:r>
              <w:rPr>
                <w:rFonts w:ascii="Times New Roman" w:hAnsi="Times New Roman" w:eastAsia="仿宋_GB2312"/>
                <w:color w:val="000000"/>
                <w:sz w:val="30"/>
                <w:szCs w:val="30"/>
              </w:rPr>
              <w:t>月</w:t>
            </w:r>
          </w:p>
        </w:tc>
        <w:tc>
          <w:tcPr>
            <w:tcW w:w="7116" w:type="dxa"/>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各地组织成人高校招生统一考试</w:t>
            </w:r>
          </w:p>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各高校安排分专业招生计划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206" w:type="dxa"/>
            <w:vAlign w:val="center"/>
          </w:tcPr>
          <w:p>
            <w:pPr>
              <w:pStyle w:val="4"/>
              <w:spacing w:line="560" w:lineRule="exact"/>
              <w:jc w:val="center"/>
              <w:rPr>
                <w:rFonts w:ascii="Times New Roman" w:hAnsi="Times New Roman" w:eastAsia="仿宋_GB2312"/>
                <w:color w:val="000000"/>
                <w:sz w:val="30"/>
                <w:szCs w:val="30"/>
              </w:rPr>
            </w:pPr>
            <w:r>
              <w:rPr>
                <w:rFonts w:ascii="Times New Roman" w:hAnsi="Times New Roman" w:eastAsia="仿宋_GB2312"/>
                <w:color w:val="000000"/>
                <w:sz w:val="30"/>
                <w:szCs w:val="30"/>
              </w:rPr>
              <w:t>202</w:t>
            </w:r>
            <w:r>
              <w:rPr>
                <w:rFonts w:hint="eastAsia" w:ascii="Times New Roman" w:hAnsi="Times New Roman" w:eastAsia="仿宋_GB2312"/>
                <w:color w:val="000000"/>
                <w:sz w:val="30"/>
                <w:szCs w:val="30"/>
              </w:rPr>
              <w:t>2</w:t>
            </w:r>
            <w:r>
              <w:rPr>
                <w:rFonts w:ascii="Times New Roman" w:hAnsi="Times New Roman" w:eastAsia="仿宋_GB2312"/>
                <w:color w:val="000000"/>
                <w:sz w:val="30"/>
                <w:szCs w:val="30"/>
              </w:rPr>
              <w:t>年11月</w:t>
            </w:r>
          </w:p>
        </w:tc>
        <w:tc>
          <w:tcPr>
            <w:tcW w:w="7116" w:type="dxa"/>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各地组织阅卷、划定高校最低录取控制分数线，组织考生确认志愿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206" w:type="dxa"/>
            <w:vAlign w:val="center"/>
          </w:tcPr>
          <w:p>
            <w:pPr>
              <w:pStyle w:val="4"/>
              <w:spacing w:line="560" w:lineRule="exact"/>
              <w:jc w:val="center"/>
              <w:rPr>
                <w:rFonts w:ascii="Times New Roman" w:hAnsi="Times New Roman" w:eastAsia="仿宋_GB2312"/>
                <w:color w:val="000000"/>
                <w:sz w:val="30"/>
                <w:szCs w:val="30"/>
              </w:rPr>
            </w:pPr>
            <w:r>
              <w:rPr>
                <w:rFonts w:ascii="Times New Roman" w:hAnsi="Times New Roman" w:eastAsia="仿宋_GB2312"/>
                <w:color w:val="000000"/>
                <w:sz w:val="30"/>
                <w:szCs w:val="30"/>
              </w:rPr>
              <w:t>202</w:t>
            </w:r>
            <w:r>
              <w:rPr>
                <w:rFonts w:hint="eastAsia" w:ascii="Times New Roman" w:hAnsi="Times New Roman" w:eastAsia="仿宋_GB2312"/>
                <w:color w:val="000000"/>
                <w:sz w:val="30"/>
                <w:szCs w:val="30"/>
              </w:rPr>
              <w:t>2</w:t>
            </w:r>
            <w:r>
              <w:rPr>
                <w:rFonts w:ascii="Times New Roman" w:hAnsi="Times New Roman" w:eastAsia="仿宋_GB2312"/>
                <w:color w:val="000000"/>
                <w:sz w:val="30"/>
                <w:szCs w:val="30"/>
              </w:rPr>
              <w:t>年12月</w:t>
            </w:r>
          </w:p>
        </w:tc>
        <w:tc>
          <w:tcPr>
            <w:tcW w:w="7116" w:type="dxa"/>
            <w:vAlign w:val="center"/>
          </w:tcPr>
          <w:p>
            <w:pPr>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各地组织实施成人高校招生录取工作</w:t>
            </w:r>
          </w:p>
        </w:tc>
      </w:tr>
    </w:tbl>
    <w:p>
      <w:pPr>
        <w:pStyle w:val="4"/>
        <w:spacing w:line="560" w:lineRule="exact"/>
        <w:rPr>
          <w:rFonts w:ascii="Times New Roman" w:hAnsi="Times New Roman" w:eastAsia="仿宋"/>
          <w:b/>
          <w:bCs/>
          <w:sz w:val="32"/>
          <w:szCs w:val="32"/>
        </w:rPr>
      </w:pPr>
    </w:p>
    <w:p>
      <w:pPr>
        <w:spacing w:line="560" w:lineRule="exact"/>
        <w:rPr>
          <w:rFonts w:ascii="Times New Roman" w:hAnsi="Times New Roman" w:eastAsia="黑体"/>
          <w:sz w:val="32"/>
          <w:szCs w:val="32"/>
        </w:rPr>
      </w:pPr>
      <w:r>
        <w:rPr>
          <w:rFonts w:ascii="Times New Roman" w:hAnsi="Times New Roman" w:eastAsia="仿宋"/>
          <w:sz w:val="32"/>
          <w:szCs w:val="32"/>
        </w:rPr>
        <w:t xml:space="preserve">    </w:t>
      </w:r>
      <w:r>
        <w:rPr>
          <w:rFonts w:ascii="Times New Roman" w:hAnsi="Times New Roman" w:eastAsia="黑体"/>
          <w:sz w:val="32"/>
          <w:szCs w:val="32"/>
        </w:rPr>
        <w:br w:type="page"/>
      </w:r>
      <w:r>
        <w:rPr>
          <w:rFonts w:ascii="Times New Roman" w:hAnsi="Times New Roman" w:eastAsia="黑体"/>
          <w:sz w:val="32"/>
          <w:szCs w:val="32"/>
        </w:rPr>
        <w:t>附件2</w:t>
      </w:r>
    </w:p>
    <w:p>
      <w:pPr>
        <w:spacing w:line="560" w:lineRule="exact"/>
        <w:jc w:val="center"/>
        <w:rPr>
          <w:rFonts w:ascii="Times New Roman" w:hAnsi="Times New Roman" w:eastAsia="方正小标宋简体"/>
          <w:sz w:val="36"/>
          <w:szCs w:val="36"/>
        </w:rPr>
      </w:pPr>
      <w:r>
        <w:rPr>
          <w:rFonts w:ascii="Times New Roman" w:hAnsi="Times New Roman" w:eastAsia="方正小标宋简体"/>
          <w:sz w:val="36"/>
          <w:szCs w:val="36"/>
        </w:rPr>
        <w:t>专科起点升本科招生专业与统一考试科目对照表</w:t>
      </w:r>
    </w:p>
    <w:p>
      <w:pPr>
        <w:spacing w:line="560" w:lineRule="exact"/>
        <w:rPr>
          <w:rFonts w:ascii="Times New Roman" w:hAnsi="Times New Roman" w:eastAsia="仿宋_GB2312"/>
          <w:b/>
          <w:bCs/>
          <w:sz w:val="32"/>
          <w:szCs w:val="32"/>
        </w:rPr>
      </w:pPr>
      <w:r>
        <w:rPr>
          <w:rFonts w:ascii="Times New Roman" w:hAnsi="Times New Roman" w:eastAsia="仿宋_GB2312"/>
          <w:sz w:val="24"/>
          <w:szCs w:val="24"/>
        </w:rPr>
        <w:t>一、哲学、文学、历史学以及中医学类、中药学类</w:t>
      </w:r>
    </w:p>
    <w:tbl>
      <w:tblPr>
        <w:tblStyle w:val="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7088"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tcPr>
          <w:p>
            <w:pPr>
              <w:spacing w:line="560" w:lineRule="exact"/>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088" w:type="dxa"/>
            <w:tcBorders>
              <w:top w:val="single" w:color="auto" w:sz="4" w:space="0"/>
              <w:left w:val="single" w:color="auto" w:sz="4" w:space="0"/>
              <w:bottom w:val="single" w:color="auto" w:sz="4" w:space="0"/>
              <w:right w:val="single" w:color="auto" w:sz="4" w:space="0"/>
            </w:tcBorders>
          </w:tcPr>
          <w:tbl>
            <w:tblPr>
              <w:tblStyle w:val="6"/>
              <w:tblW w:w="0" w:type="auto"/>
              <w:tblInd w:w="108" w:type="dxa"/>
              <w:tblLayout w:type="fixed"/>
              <w:tblCellMar>
                <w:top w:w="0" w:type="dxa"/>
                <w:left w:w="108" w:type="dxa"/>
                <w:bottom w:w="0" w:type="dxa"/>
                <w:right w:w="108" w:type="dxa"/>
              </w:tblCellMar>
            </w:tblPr>
            <w:tblGrid>
              <w:gridCol w:w="936"/>
              <w:gridCol w:w="2642"/>
              <w:gridCol w:w="977"/>
              <w:gridCol w:w="2213"/>
            </w:tblGrid>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010101</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哲学</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010102</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逻辑学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010103</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宗教学</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010104</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伦理学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030401</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民族学</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050101</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汉语言文学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050102</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汉语言</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050103</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汉语国际教育</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050104</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中国少数民族语言文学</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050105</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古典文献学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050106</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应用语言学</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050107</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秘书学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050108</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中国语言与文化</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050109</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手语翻译</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050201</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英语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050202</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俄语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050203</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德语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050204</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法语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050205</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西班牙语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050206</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阿拉伯语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050207</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日语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050208</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波斯语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050209</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朝鲜语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050210</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菲律宾语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050211</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梵语巴利语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050212</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印度尼西亚语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050213</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印地语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050214</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柬埔寨语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050215</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老挝语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050216</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缅甸语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050217</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马来语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050218</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蒙古语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050219</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僧伽罗语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050220</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泰语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050221</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乌尔都语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050222</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希伯来语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050223</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越南语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050224</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豪萨语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050225</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斯瓦希里语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050226</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阿尔巴尼亚语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050227</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保加利亚语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050228</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波兰语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050229</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捷克语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050230</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斯洛伐克语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050231</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罗马尼亚语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050232</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葡萄牙语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050233</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瑞典语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050234</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塞尔维亚语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050235</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土耳其语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050236</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希腊语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050237</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匈牙利语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050238</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意大利语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050239</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泰米尔语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050240</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普什图语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050241</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世界语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050242</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孟加拉语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050243</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尼泊尔语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050244</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克罗地亚语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050245</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荷兰语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050246</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芬兰语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050247</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乌克兰语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050248</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挪威语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050249</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丹麦语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050250</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冰岛语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050251</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爱尔兰语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050252</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拉脱维亚语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050253</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立陶宛语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050254</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斯洛文尼亚语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050255</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爱沙尼亚语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050256</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马耳他语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050257</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哈萨克语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050258</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乌兹别克语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050259</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祖鲁语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050260</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拉丁语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050261</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翻译</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050262</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商务英语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050263</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阿姆哈拉语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050264</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吉尔吉斯语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050265</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索马里语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050266</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土库曼语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050267</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加泰罗尼亚语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050268</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约鲁巴语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050269</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亚美尼亚语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050270</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马达加斯加语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050271</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格鲁吉亚语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050272</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阿塞拜疆语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050273</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阿非利卡语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050274</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马其顿语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050275</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塔吉克语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050276</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茨瓦纳语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050277</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恩德贝莱语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050278</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科摩罗语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050279</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克里奥尔语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050280</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绍纳语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050281</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提格雷尼亚语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050282</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白俄罗斯语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050283</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毛利语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050284</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汤加语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050285</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萨摩亚语</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050286</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库尔德语</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050301</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新闻学</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050302</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广播电视学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050303</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广告学</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050304</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传播学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050305</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编辑出版学</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060101</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历史学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060102</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世界史</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060103</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考古学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060104</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文物与博物馆学</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060105</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文物保护技术</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060106</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外国语言与外国历史</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060107</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文化遗产</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100501</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中医学</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100502</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针灸推拿学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100503</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藏医学</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100504</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蒙医学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100505</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维医学</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100506</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壮医学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100507</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哈医学</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100801</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中药学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100803</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藏药学</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100804</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蒙药学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100805</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中药制药</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100806</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中草药栽培与鉴定</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350101</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维吾尔语言文学</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350102</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哈萨克语言文学</w:t>
                  </w:r>
                </w:p>
              </w:tc>
            </w:tr>
            <w:tr>
              <w:tblPrEx>
                <w:tblCellMar>
                  <w:top w:w="0" w:type="dxa"/>
                  <w:left w:w="108" w:type="dxa"/>
                  <w:bottom w:w="0" w:type="dxa"/>
                  <w:right w:w="108" w:type="dxa"/>
                </w:tblCellMar>
              </w:tblPrEx>
              <w:trPr>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350103</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蒙古语言文学</w:t>
                  </w:r>
                </w:p>
              </w:tc>
              <w:tc>
                <w:tcPr>
                  <w:tcW w:w="977"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350104</w:t>
                  </w:r>
                </w:p>
              </w:tc>
              <w:tc>
                <w:tcPr>
                  <w:tcW w:w="2213"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朝鲜语言文学</w:t>
                  </w:r>
                </w:p>
              </w:tc>
            </w:tr>
            <w:tr>
              <w:tblPrEx>
                <w:tblCellMar>
                  <w:top w:w="0" w:type="dxa"/>
                  <w:left w:w="108" w:type="dxa"/>
                  <w:bottom w:w="0" w:type="dxa"/>
                  <w:right w:w="108" w:type="dxa"/>
                </w:tblCellMar>
              </w:tblPrEx>
              <w:trPr>
                <w:gridAfter w:val="2"/>
                <w:wAfter w:w="3190" w:type="dxa"/>
                <w:cantSplit/>
                <w:trHeight w:val="270" w:hRule="atLeast"/>
              </w:trPr>
              <w:tc>
                <w:tcPr>
                  <w:tcW w:w="9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350105</w:t>
                  </w:r>
                </w:p>
              </w:tc>
              <w:tc>
                <w:tcPr>
                  <w:tcW w:w="264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藏语言文学</w:t>
                  </w:r>
                </w:p>
              </w:tc>
            </w:tr>
          </w:tbl>
          <w:p>
            <w:pPr>
              <w:spacing w:line="560" w:lineRule="exact"/>
              <w:jc w:val="center"/>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tcPr>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大学语文</w:t>
            </w: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大学语文</w:t>
            </w: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大学语文</w:t>
            </w:r>
          </w:p>
          <w:p>
            <w:pPr>
              <w:spacing w:line="560" w:lineRule="exact"/>
              <w:rPr>
                <w:rFonts w:ascii="Times New Roman" w:hAnsi="Times New Roman" w:eastAsia="仿宋_GB2312"/>
                <w:sz w:val="24"/>
                <w:szCs w:val="24"/>
              </w:rPr>
            </w:pP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w:t>
      </w:r>
    </w:p>
    <w:p>
      <w:pPr>
        <w:spacing w:line="560" w:lineRule="exact"/>
        <w:rPr>
          <w:rFonts w:ascii="Times New Roman" w:hAnsi="Times New Roman" w:eastAsia="仿宋_GB2312"/>
          <w:sz w:val="24"/>
          <w:szCs w:val="24"/>
        </w:rPr>
      </w:pPr>
      <w:r>
        <w:rPr>
          <w:rFonts w:ascii="Times New Roman" w:hAnsi="Times New Roman" w:eastAsia="仿宋_GB2312"/>
          <w:sz w:val="24"/>
          <w:szCs w:val="24"/>
        </w:rPr>
        <w:t>二、艺术类</w:t>
      </w:r>
    </w:p>
    <w:tbl>
      <w:tblPr>
        <w:tblStyle w:val="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6"/>
        <w:gridCol w:w="14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94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454" w:type="dxa"/>
            <w:tcBorders>
              <w:top w:val="single" w:color="auto" w:sz="4" w:space="0"/>
              <w:left w:val="nil"/>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46" w:type="dxa"/>
            <w:tcBorders>
              <w:top w:val="single" w:color="auto" w:sz="4" w:space="0"/>
              <w:left w:val="single" w:color="auto" w:sz="4" w:space="0"/>
              <w:bottom w:val="single" w:color="auto" w:sz="4" w:space="0"/>
              <w:right w:val="single" w:color="auto" w:sz="4" w:space="0"/>
            </w:tcBorders>
          </w:tcPr>
          <w:tbl>
            <w:tblPr>
              <w:tblStyle w:val="6"/>
              <w:tblW w:w="0" w:type="auto"/>
              <w:tblInd w:w="108" w:type="dxa"/>
              <w:tblLayout w:type="fixed"/>
              <w:tblCellMar>
                <w:top w:w="0" w:type="dxa"/>
                <w:left w:w="108" w:type="dxa"/>
                <w:bottom w:w="0" w:type="dxa"/>
                <w:right w:w="108" w:type="dxa"/>
              </w:tblCellMar>
            </w:tblPr>
            <w:tblGrid>
              <w:gridCol w:w="900"/>
              <w:gridCol w:w="2320"/>
              <w:gridCol w:w="900"/>
              <w:gridCol w:w="1820"/>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050306</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网络与新媒体</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050307</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数字出版</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130101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艺术史论</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130102</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艺术管理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130201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音乐表演</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130202</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音乐学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130203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作曲与作曲技术理论</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130204</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舞蹈表演</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130205</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舞蹈学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130206</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舞蹈编导</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表演</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130302</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戏剧学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电影学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130304</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戏剧影视文学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130305</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广播电视编导</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130306</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戏剧影视导演</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130307</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戏剧影视美术设计</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130308</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录音艺术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130309</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播音与主持艺术</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130310</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动画</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130311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影视摄影与制作</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130401</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美术学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绘画</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130403</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雕塑</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130404</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摄影</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130405</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书法学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130406</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中国画</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130407</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实验艺术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130408</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跨媒体艺术</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130409</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文物保护与修复</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130410</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漫画</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130501</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艺术设计学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视觉传达设计</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130503</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环境设计</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130504</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产品设计</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130505</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服装与服饰设计</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130506</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公共艺术</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130507</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工艺美术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130508</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数字媒体艺术</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130509</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艺术与科技</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130510</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陶瓷艺术设计</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130511</w:t>
                  </w:r>
                </w:p>
              </w:tc>
              <w:tc>
                <w:tcPr>
                  <w:tcW w:w="18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新媒体艺术</w:t>
                  </w:r>
                </w:p>
              </w:tc>
            </w:tr>
            <w:tr>
              <w:tblPrEx>
                <w:tblCellMar>
                  <w:top w:w="0" w:type="dxa"/>
                  <w:left w:w="108" w:type="dxa"/>
                  <w:bottom w:w="0" w:type="dxa"/>
                  <w:right w:w="108" w:type="dxa"/>
                </w:tblCellMar>
              </w:tblPrEx>
              <w:trPr>
                <w:gridAfter w:val="2"/>
                <w:wAfter w:w="2720" w:type="dxa"/>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130512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包装设计</w:t>
                  </w:r>
                </w:p>
              </w:tc>
            </w:tr>
          </w:tbl>
          <w:p>
            <w:pPr>
              <w:spacing w:line="560" w:lineRule="exact"/>
              <w:rPr>
                <w:rFonts w:ascii="Times New Roman" w:hAnsi="Times New Roman" w:eastAsia="仿宋_GB2312"/>
                <w:sz w:val="24"/>
                <w:szCs w:val="24"/>
              </w:rPr>
            </w:pPr>
          </w:p>
        </w:tc>
        <w:tc>
          <w:tcPr>
            <w:tcW w:w="1454" w:type="dxa"/>
            <w:tcBorders>
              <w:top w:val="single" w:color="auto" w:sz="4" w:space="0"/>
              <w:left w:val="nil"/>
              <w:bottom w:val="single" w:color="auto" w:sz="4" w:space="0"/>
              <w:right w:val="single" w:color="auto" w:sz="4" w:space="0"/>
            </w:tcBorders>
          </w:tcPr>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艺术概论</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艺术概论</w:t>
            </w:r>
          </w:p>
        </w:tc>
      </w:tr>
    </w:tbl>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三、工学、理学（生物科学类、地理科学类、心理学类等除外）</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23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239" w:type="dxa"/>
            <w:tcBorders>
              <w:top w:val="single" w:color="auto" w:sz="4" w:space="0"/>
              <w:left w:val="nil"/>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230" w:type="dxa"/>
            <w:tcBorders>
              <w:top w:val="single" w:color="auto" w:sz="4" w:space="0"/>
              <w:left w:val="single" w:color="auto" w:sz="4" w:space="0"/>
              <w:bottom w:val="single" w:color="auto" w:sz="4" w:space="0"/>
              <w:right w:val="single" w:color="auto" w:sz="4" w:space="0"/>
            </w:tcBorders>
          </w:tcPr>
          <w:tbl>
            <w:tblPr>
              <w:tblStyle w:val="6"/>
              <w:tblW w:w="0" w:type="auto"/>
              <w:tblInd w:w="108" w:type="dxa"/>
              <w:tblLayout w:type="fixed"/>
              <w:tblCellMar>
                <w:top w:w="0" w:type="dxa"/>
                <w:left w:w="108" w:type="dxa"/>
                <w:bottom w:w="0" w:type="dxa"/>
                <w:right w:w="108" w:type="dxa"/>
              </w:tblCellMar>
            </w:tblPr>
            <w:tblGrid>
              <w:gridCol w:w="900"/>
              <w:gridCol w:w="2536"/>
              <w:gridCol w:w="984"/>
              <w:gridCol w:w="2702"/>
              <w:gridCol w:w="62"/>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070101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数学与应用数学</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070102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信息与计算科学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070103</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数理基础科学</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070201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070202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应用物理学</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070203</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核物理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070204</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声学</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化学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应用化学</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070303</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化学生物学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070304</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分子科学与工程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070305</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能源化学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070401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天文学</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070601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大气科学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070602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应用气象学</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070701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070702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海洋技术</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070703</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海洋资源与环境</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070704</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军事海洋学</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070801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地球物理学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070802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空间科学与技术</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070901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地质学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070902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地球化学</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070904</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古生物学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071005</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整合科学</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071006</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神经科学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080101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理论与应用力学</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080102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工程力学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机械工程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机械设计制造及其自动化</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080203</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材料成型及控制工程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080204</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机械电子工程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080205</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工业设计</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080206</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过程装备与控制工程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080207</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车辆工程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080208</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汽车服务工程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080210</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微机电系统工程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080301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测控技术与仪器</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材料科学与工程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材料物理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080403</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材料化学</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080404</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冶金工程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080405</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金属材料工程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080406</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无机非金属材料工程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080407</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高分子材料与工程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080408</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复合材料与工程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080409</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粉体材料科学与工程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080410</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宝石及材料工艺学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焊接技术与工程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功能材料</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080413</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纳米材料与技术</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080414</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新能源材料与器件</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080415</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材料设计科学与工程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080501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能源与动力工程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080502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能源与环境系统工程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080503</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新能源科学与工程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电气工程及其自动化</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智能电网信息工程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080603</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光源与照明</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080604</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电气工程与智能控制</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080605</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电机电器智能化</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080606</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电缆工程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电子信息工程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电子科学与技术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080703</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通信工程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080704</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微电子科学与工程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080705</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光电信息科学与工程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080706</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080707</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广播电视工程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080708</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水声工程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080709</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电子封装技术</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080710</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集成电路设计与集成系统</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医学信息工程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电磁场与无线技术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080713</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电波传播与天线</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080714</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电子信息科学与技术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080715</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电信工程及管理</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080716</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应用电子技术教育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080801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自动化</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080802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轨道交通信号与控制</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080803</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机器人工程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080804</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邮政工程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计算机科学与技术</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软件工程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080903</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080904</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信息安全</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080905</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物联网工程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080906</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数字媒体技术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080907</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智能科学与技术</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080908</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空间信息与数字技术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080909</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电子与计算机工程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080910</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数据科学与大数据技术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080911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网络空间安全</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080912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新媒体技术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080913</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电影制作</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土木工程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建筑环境与能源应用工程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081003</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给排水科学与工程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081004</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建筑电气与智能化</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081005</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城市地下空间工程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081006</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道路桥梁与渡河工程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081007</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铁道工程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水利水电工程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水文与水资源工程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081103</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港口航道与海岸工程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081104</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水务工程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081105</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水利科学与工程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测绘工程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遥感科学与技术</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081203</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导航工程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081204</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地理国情监测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081205</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地理空间信息工程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化学工程与工艺</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制药工程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081303</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资源循环科学与工程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081304</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能源化学工程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081305</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化学工程与工业生物工程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081401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地质工程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081402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勘查技术与工程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081403</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资源勘查工程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081404</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地下水科学与工程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采矿工程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石油工程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081503</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矿物加工工程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081504</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油气储运工程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081505</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矿物资源工程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081506</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海洋油气工程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纺织工程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服装设计与工程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081603</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非织造材料与工程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081604</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服装设计与工艺教育</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081605</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丝绸设计与工程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081701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轻化工程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081702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包装工程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081703</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印刷工程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081704</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香料香精技术与工程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交通运输</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081803</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航海技术</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081804</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轮机工程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081805</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飞行技术</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081806</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交通设备与控制工程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081807</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救助与打捞工程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081808</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船舶电子电气工程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081901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船舶与海洋工程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081902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海洋工程与技术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081903</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海洋资源开发技术</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航空航天工程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飞行器设计与工程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082003</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飞行器制造工程</w:t>
                  </w:r>
                </w:p>
              </w:tc>
            </w:tr>
            <w:tr>
              <w:tblPrEx>
                <w:tblCellMar>
                  <w:top w:w="0" w:type="dxa"/>
                  <w:left w:w="108" w:type="dxa"/>
                  <w:bottom w:w="0" w:type="dxa"/>
                  <w:right w:w="108" w:type="dxa"/>
                </w:tblCellMar>
              </w:tblPrEx>
              <w:trPr>
                <w:gridAfter w:val="1"/>
                <w:wAfter w:w="62" w:type="dxa"/>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082004</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飞行器动力工程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082005</w:t>
                  </w:r>
                </w:p>
              </w:tc>
              <w:tc>
                <w:tcPr>
                  <w:tcW w:w="2702"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飞行器环境与生命保障工程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szCs w:val="21"/>
                    </w:rPr>
                  </w:pPr>
                  <w:r>
                    <w:rPr>
                      <w:rFonts w:ascii="Times New Roman" w:hAnsi="Times New Roman" w:eastAsia="仿宋_GB2312"/>
                      <w:color w:val="000000"/>
                    </w:rPr>
                    <w:t>082006</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飞行器质量与可靠性</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082007</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飞行器适航技术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082008</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飞行器控制与信息工程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082009</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无人驾驶航空器系统工程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武器系统与工程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武器发射工程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082103</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探测制导与控制技术</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082104</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弹药工程与爆炸技术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082105</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特种能源技术与工程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082106</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装甲车辆工程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082107</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信息对抗技术</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082201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核工程与核技术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082202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辐射防护与核安全</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082203</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工程物理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082204</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核化工与核燃料工程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农业机械化及其自动化</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082303</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农业电气化</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082304</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农业建筑环境与能源工程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082305</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农业水利工程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082306</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土地整治工程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082401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森林工程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082402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木材科学与工程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082403</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林产化工</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环境科学与工程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082505</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环保设备工程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082507</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水质科学与技术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082601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生物医学工程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082602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假肢矫形工程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082603</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临床工程技术</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食品科学与工程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食品质量与安全</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082703</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粮食工程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082704</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乳品工程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082705</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酿酒工程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082706</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葡萄与葡萄酒工程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082709</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食品安全与检测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082801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建筑学</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082802</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城乡规划</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082803</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风景园林</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082804</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历史建筑保护工程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082901</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安全工程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083001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083002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生物制药</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083101</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刑事科学技术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083102</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消防工程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083103</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交通管理工程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083104</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安全防范工程</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083105</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公安视听技术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083106</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抢险救援指挥与技术</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083108</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网络安全与执法</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083109</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核生化消防</w:t>
                  </w:r>
                </w:p>
              </w:tc>
              <w:tc>
                <w:tcPr>
                  <w:tcW w:w="984"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083110</w:t>
                  </w:r>
                </w:p>
              </w:tc>
              <w:tc>
                <w:tcPr>
                  <w:tcW w:w="2764" w:type="dxa"/>
                  <w:gridSpan w:val="2"/>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海警舰艇指挥与技术</w:t>
                  </w:r>
                </w:p>
              </w:tc>
            </w:tr>
            <w:tr>
              <w:tblPrEx>
                <w:tblCellMar>
                  <w:top w:w="0" w:type="dxa"/>
                  <w:left w:w="108" w:type="dxa"/>
                  <w:bottom w:w="0" w:type="dxa"/>
                  <w:right w:w="108" w:type="dxa"/>
                </w:tblCellMar>
              </w:tblPrEx>
              <w:trPr>
                <w:gridAfter w:val="3"/>
                <w:wAfter w:w="3748" w:type="dxa"/>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120106</w:t>
                  </w:r>
                </w:p>
              </w:tc>
              <w:tc>
                <w:tcPr>
                  <w:tcW w:w="2536"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保密管理</w:t>
                  </w:r>
                </w:p>
              </w:tc>
            </w:tr>
          </w:tbl>
          <w:p>
            <w:pPr>
              <w:spacing w:line="560" w:lineRule="exact"/>
              <w:rPr>
                <w:rFonts w:ascii="Times New Roman" w:hAnsi="Times New Roman" w:eastAsia="仿宋_GB2312"/>
                <w:szCs w:val="21"/>
              </w:rPr>
            </w:pPr>
          </w:p>
        </w:tc>
        <w:tc>
          <w:tcPr>
            <w:tcW w:w="1239" w:type="dxa"/>
            <w:tcBorders>
              <w:top w:val="single" w:color="auto" w:sz="4" w:space="0"/>
              <w:left w:val="nil"/>
              <w:bottom w:val="single" w:color="auto" w:sz="4" w:space="0"/>
              <w:right w:val="single" w:color="auto" w:sz="4" w:space="0"/>
            </w:tcBorders>
          </w:tcPr>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高数（一）</w:t>
            </w:r>
          </w:p>
          <w:p>
            <w:pPr>
              <w:widowControl/>
              <w:spacing w:line="560" w:lineRule="exact"/>
              <w:rPr>
                <w:rFonts w:ascii="Times New Roman" w:hAnsi="Times New Roman" w:eastAsia="仿宋_GB2312"/>
                <w:sz w:val="24"/>
                <w:szCs w:val="24"/>
              </w:rPr>
            </w:pP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w:t>
      </w:r>
    </w:p>
    <w:p>
      <w:pPr>
        <w:spacing w:line="560" w:lineRule="exact"/>
        <w:rPr>
          <w:rFonts w:ascii="Times New Roman" w:hAnsi="Times New Roman" w:eastAsia="仿宋_GB2312"/>
          <w:sz w:val="24"/>
          <w:szCs w:val="24"/>
        </w:rPr>
      </w:pPr>
      <w:r>
        <w:rPr>
          <w:rFonts w:ascii="Times New Roman" w:hAnsi="Times New Roman" w:eastAsia="仿宋_GB2312"/>
          <w:sz w:val="24"/>
          <w:szCs w:val="24"/>
        </w:rPr>
        <w:t>四、经济学、管理学以及生物科学类、地理科学类、心理学类、药学类等</w:t>
      </w:r>
    </w:p>
    <w:tbl>
      <w:tblPr>
        <w:tblStyle w:val="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04" w:hRule="atLeast"/>
        </w:trPr>
        <w:tc>
          <w:tcPr>
            <w:tcW w:w="7088"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1" w:hRule="atLeast"/>
        </w:trPr>
        <w:tc>
          <w:tcPr>
            <w:tcW w:w="7088" w:type="dxa"/>
            <w:tcBorders>
              <w:top w:val="single" w:color="auto" w:sz="4" w:space="0"/>
              <w:left w:val="single" w:color="auto" w:sz="4" w:space="0"/>
              <w:bottom w:val="single" w:color="auto" w:sz="4" w:space="0"/>
              <w:right w:val="single" w:color="auto" w:sz="4" w:space="0"/>
            </w:tcBorders>
          </w:tcPr>
          <w:tbl>
            <w:tblPr>
              <w:tblStyle w:val="6"/>
              <w:tblW w:w="0" w:type="auto"/>
              <w:tblInd w:w="108" w:type="dxa"/>
              <w:tblLayout w:type="fixed"/>
              <w:tblCellMar>
                <w:top w:w="0" w:type="dxa"/>
                <w:left w:w="108" w:type="dxa"/>
                <w:bottom w:w="0" w:type="dxa"/>
                <w:right w:w="108" w:type="dxa"/>
              </w:tblCellMar>
            </w:tblPr>
            <w:tblGrid>
              <w:gridCol w:w="900"/>
              <w:gridCol w:w="2320"/>
              <w:gridCol w:w="900"/>
              <w:gridCol w:w="2435"/>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020101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经济学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020102</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经济统计学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国民经济管理</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020104</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资源与环境经济学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020105</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商务经济学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020106</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能源经济</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020107</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劳动经济学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020201</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财政学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020202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税收学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020301</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金融学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金融工程</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020303</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保险学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020304</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投资学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020305</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金融数学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020306</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信用管理</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020307</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经济与金融</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020308</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精算学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020309</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互联网金融</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020401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国际经济与贸易</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020402</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贸易经济</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070501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地理科学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070502</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自然地理与资源环境</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070503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人文地理与城乡规划</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070504</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地理信息科学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070903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地球信息科学与技术</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071001</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生物技术</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071003</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生物信息学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071004</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生态学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071101</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心理学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071102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应用心理学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071201</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统计学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071202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应用统计学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080209</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机械工艺技术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080211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机电技术教育</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080212</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汽车维修工程教育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环境科学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082504</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环境生态工程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082506</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资源环境科学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082707</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食品营养与检验教育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082708</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烹饪与营养教育</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090110</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农艺教育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090111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园艺教育</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090403</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动植物检疫</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100702</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药物制剂</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临床药学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100704</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药事管理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100705</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药物分析</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100706</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药物化学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100707</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海洋药学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100802</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中药资源与开发</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管理科学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120102</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信息管理与信息系统</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工程管理</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120104</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房地产开发与管理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120105</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工程造价</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120107</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邮政管理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工商管理</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120202</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市场营销</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会计学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120204</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财务管理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120205</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国际商务</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120206</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人力资源管理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120207</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审计学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120208</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资产评估</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120209</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物业管理</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120210</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文化产业管理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劳动关系</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120212</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体育经济与管理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财务会计教育</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120214</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市场营销教育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120215</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零售业管理</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120301</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农林经济管理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120302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农村区域发展</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120401</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公共事业管理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行政管理</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120403</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劳动与社会保障</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120404</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土地资源管理</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120405</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城市管理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120406</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海关管理</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120407</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交通管理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120408</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海事管理</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120409</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公共关系学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120410</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健康服务与管理</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120411</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海警后勤管理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120501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图书馆学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120502</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档案学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120503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信息资源管理</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120601</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物流管理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120602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物流工程</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120603</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采购管理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120701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工业工程</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120702</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标准化工程</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120703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质量管理工程</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120801</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电子商务</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120802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电子商务及法律</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120901</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旅游管理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120902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酒店管理</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120903</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会展经济与管理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120904</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旅游管理与服务教育</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320101</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区域经济开发与管理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420201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网络营销与管理</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420401</w:t>
                  </w:r>
                </w:p>
              </w:tc>
              <w:tc>
                <w:tcPr>
                  <w:tcW w:w="24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城市公共安全管理</w:t>
                  </w:r>
                </w:p>
              </w:tc>
            </w:tr>
          </w:tbl>
          <w:p>
            <w:pPr>
              <w:spacing w:line="560" w:lineRule="exact"/>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tcPr>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高数（二）</w:t>
            </w: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高数（二）</w:t>
            </w: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rPr>
                <w:rFonts w:ascii="Times New Roman" w:hAnsi="Times New Roman" w:eastAsia="仿宋_GB2312"/>
                <w:sz w:val="24"/>
                <w:szCs w:val="24"/>
              </w:rPr>
            </w:pPr>
            <w:r>
              <w:rPr>
                <w:rFonts w:ascii="Times New Roman" w:hAnsi="Times New Roman" w:eastAsia="仿宋_GB2312"/>
                <w:sz w:val="24"/>
                <w:szCs w:val="24"/>
              </w:rPr>
              <w:t>高数（二）</w:t>
            </w:r>
          </w:p>
          <w:p>
            <w:pPr>
              <w:spacing w:line="560" w:lineRule="exact"/>
              <w:rPr>
                <w:rFonts w:ascii="Times New Roman" w:hAnsi="Times New Roman" w:eastAsia="仿宋_GB2312"/>
                <w:sz w:val="24"/>
                <w:szCs w:val="24"/>
              </w:rPr>
            </w:pP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w:t>
      </w:r>
    </w:p>
    <w:p>
      <w:pPr>
        <w:spacing w:line="560" w:lineRule="exact"/>
        <w:rPr>
          <w:rFonts w:ascii="Times New Roman" w:hAnsi="Times New Roman" w:eastAsia="仿宋_GB2312"/>
          <w:sz w:val="24"/>
          <w:szCs w:val="24"/>
        </w:rPr>
      </w:pPr>
      <w:r>
        <w:rPr>
          <w:rFonts w:ascii="Times New Roman" w:hAnsi="Times New Roman" w:eastAsia="仿宋_GB2312"/>
          <w:sz w:val="24"/>
          <w:szCs w:val="24"/>
        </w:rPr>
        <w:t>五、法学</w:t>
      </w:r>
    </w:p>
    <w:tbl>
      <w:tblPr>
        <w:tblStyle w:val="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7088"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8" w:type="dxa"/>
            <w:tcBorders>
              <w:top w:val="single" w:color="auto" w:sz="4" w:space="0"/>
              <w:left w:val="single" w:color="auto" w:sz="4" w:space="0"/>
              <w:bottom w:val="single" w:color="auto" w:sz="4" w:space="0"/>
              <w:right w:val="single" w:color="auto" w:sz="4" w:space="0"/>
            </w:tcBorders>
          </w:tcPr>
          <w:tbl>
            <w:tblPr>
              <w:tblStyle w:val="6"/>
              <w:tblW w:w="0" w:type="auto"/>
              <w:tblInd w:w="108" w:type="dxa"/>
              <w:tblLayout w:type="fixed"/>
              <w:tblCellMar>
                <w:top w:w="0" w:type="dxa"/>
                <w:left w:w="108" w:type="dxa"/>
                <w:bottom w:w="0" w:type="dxa"/>
                <w:right w:w="108" w:type="dxa"/>
              </w:tblCellMar>
            </w:tblPr>
            <w:tblGrid>
              <w:gridCol w:w="900"/>
              <w:gridCol w:w="2320"/>
              <w:gridCol w:w="900"/>
              <w:gridCol w:w="2560"/>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030101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法学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030102</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知识产权</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030103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监狱学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030201</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政治学与行政学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国际政治</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030203</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外交学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030204</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国际事务与国际关系</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030205</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政治学、经济学与哲学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社会学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030302</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社会工作</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人类学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030304</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女性学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030305</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家政学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030501</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科学社会主义</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030502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中国共产党历史</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030503</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思想政治教育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治安学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030602</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侦查学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边防管理</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030604</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禁毒学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030605</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警犬技术</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030606</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经济犯罪侦查</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030607</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边防指挥</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030608</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消防指挥</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030609</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警卫学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030610</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公安情报学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犯罪学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030612</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公安管理学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涉外警务</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030614</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国内安全保卫</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030615</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警务指挥与战术</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030616</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技术侦查学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030617</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海警执法</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083107</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火灾勘查</w:t>
                  </w:r>
                </w:p>
              </w:tc>
            </w:tr>
            <w:tr>
              <w:tblPrEx>
                <w:tblCellMar>
                  <w:top w:w="0" w:type="dxa"/>
                  <w:left w:w="108" w:type="dxa"/>
                  <w:bottom w:w="0" w:type="dxa"/>
                  <w:right w:w="108" w:type="dxa"/>
                </w:tblCellMar>
              </w:tblPrEx>
              <w:trPr>
                <w:gridAfter w:val="2"/>
                <w:wAfter w:w="3460" w:type="dxa"/>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330101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监所管理</w:t>
                  </w:r>
                </w:p>
              </w:tc>
            </w:tr>
          </w:tbl>
          <w:p>
            <w:pPr>
              <w:spacing w:line="560" w:lineRule="exact"/>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jc w:val="center"/>
              <w:rPr>
                <w:rFonts w:ascii="Times New Roman" w:hAnsi="Times New Roman" w:eastAsia="仿宋_GB2312"/>
                <w:sz w:val="24"/>
                <w:szCs w:val="24"/>
              </w:rPr>
            </w:pPr>
            <w:r>
              <w:rPr>
                <w:rFonts w:ascii="Times New Roman" w:hAnsi="Times New Roman" w:eastAsia="仿宋_GB2312"/>
                <w:sz w:val="24"/>
                <w:szCs w:val="24"/>
              </w:rPr>
              <w:t>民法</w:t>
            </w: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民法</w:t>
            </w: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w:t>
      </w:r>
    </w:p>
    <w:p>
      <w:pPr>
        <w:spacing w:line="560" w:lineRule="exact"/>
        <w:rPr>
          <w:rFonts w:ascii="Times New Roman" w:hAnsi="Times New Roman" w:eastAsia="仿宋_GB2312"/>
          <w:sz w:val="24"/>
          <w:szCs w:val="24"/>
        </w:rPr>
      </w:pPr>
      <w:r>
        <w:rPr>
          <w:rFonts w:ascii="Times New Roman" w:hAnsi="Times New Roman" w:eastAsia="仿宋_GB2312"/>
          <w:sz w:val="24"/>
          <w:szCs w:val="24"/>
        </w:rPr>
        <w:t>六、教育学</w:t>
      </w:r>
    </w:p>
    <w:tbl>
      <w:tblPr>
        <w:tblStyle w:val="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88"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53" w:type="dxa"/>
            <w:tcBorders>
              <w:top w:val="single" w:color="auto" w:sz="4" w:space="0"/>
              <w:left w:val="nil"/>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8" w:type="dxa"/>
            <w:tcBorders>
              <w:top w:val="single" w:color="auto" w:sz="4" w:space="0"/>
              <w:left w:val="single" w:color="auto" w:sz="4" w:space="0"/>
              <w:bottom w:val="single" w:color="auto" w:sz="4" w:space="0"/>
              <w:right w:val="single" w:color="auto" w:sz="4" w:space="0"/>
            </w:tcBorders>
          </w:tcPr>
          <w:tbl>
            <w:tblPr>
              <w:tblStyle w:val="6"/>
              <w:tblW w:w="0" w:type="auto"/>
              <w:tblInd w:w="108" w:type="dxa"/>
              <w:tblLayout w:type="fixed"/>
              <w:tblCellMar>
                <w:top w:w="0" w:type="dxa"/>
                <w:left w:w="108" w:type="dxa"/>
                <w:bottom w:w="0" w:type="dxa"/>
                <w:right w:w="108" w:type="dxa"/>
              </w:tblCellMar>
            </w:tblPr>
            <w:tblGrid>
              <w:gridCol w:w="900"/>
              <w:gridCol w:w="2320"/>
              <w:gridCol w:w="900"/>
              <w:gridCol w:w="2560"/>
            </w:tblGrid>
            <w:tr>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040101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教育学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040102</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科学教育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人文教育</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040104</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教育技术学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040105</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艺术教育</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040106</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学前教育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040107</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小学教育</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040108</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特殊教育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040109</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华文教育</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040110</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教育康复学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040111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卫生教育</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040201</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体育教育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运动训练</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040203</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社会体育指导与管理</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040204</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武术与民族传统体育</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040205</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运动人体科学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040206</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运动康复</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040207</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休闲体育</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340101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教育管理</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340102</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心理健康教育</w:t>
                  </w:r>
                </w:p>
              </w:tc>
            </w:tr>
            <w:tr>
              <w:tblPrEx>
                <w:tblCellMar>
                  <w:top w:w="0" w:type="dxa"/>
                  <w:left w:w="108" w:type="dxa"/>
                  <w:bottom w:w="0" w:type="dxa"/>
                  <w:right w:w="108" w:type="dxa"/>
                </w:tblCellMar>
              </w:tblPrEx>
              <w:trPr>
                <w:gridAfter w:val="2"/>
                <w:wAfter w:w="3460" w:type="dxa"/>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340103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双语教育</w:t>
                  </w:r>
                </w:p>
              </w:tc>
            </w:tr>
          </w:tbl>
          <w:p>
            <w:pPr>
              <w:spacing w:line="560" w:lineRule="exact"/>
              <w:rPr>
                <w:rFonts w:ascii="Times New Roman" w:hAnsi="Times New Roman" w:eastAsia="仿宋_GB2312"/>
                <w:sz w:val="24"/>
                <w:szCs w:val="24"/>
              </w:rPr>
            </w:pPr>
          </w:p>
        </w:tc>
        <w:tc>
          <w:tcPr>
            <w:tcW w:w="1353" w:type="dxa"/>
            <w:tcBorders>
              <w:top w:val="single" w:color="auto" w:sz="4" w:space="0"/>
              <w:left w:val="nil"/>
              <w:bottom w:val="single" w:color="auto" w:sz="4" w:space="0"/>
              <w:right w:val="single" w:color="auto" w:sz="4" w:space="0"/>
            </w:tcBorders>
          </w:tcPr>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jc w:val="center"/>
              <w:rPr>
                <w:rFonts w:ascii="Times New Roman" w:hAnsi="Times New Roman" w:eastAsia="仿宋_GB2312"/>
                <w:sz w:val="24"/>
                <w:szCs w:val="24"/>
              </w:rPr>
            </w:pPr>
            <w:r>
              <w:rPr>
                <w:rFonts w:ascii="Times New Roman" w:hAnsi="Times New Roman" w:eastAsia="仿宋_GB2312"/>
                <w:sz w:val="24"/>
                <w:szCs w:val="24"/>
              </w:rPr>
              <w:t>教育理论</w:t>
            </w:r>
          </w:p>
          <w:p>
            <w:pPr>
              <w:widowControl/>
              <w:spacing w:line="560" w:lineRule="exact"/>
              <w:jc w:val="center"/>
              <w:rPr>
                <w:rFonts w:ascii="Times New Roman" w:hAnsi="Times New Roman" w:eastAsia="仿宋_GB2312"/>
                <w:sz w:val="24"/>
                <w:szCs w:val="24"/>
              </w:rPr>
            </w:pPr>
          </w:p>
          <w:p>
            <w:pPr>
              <w:widowControl/>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jc w:val="center"/>
              <w:rPr>
                <w:rFonts w:ascii="Times New Roman" w:hAnsi="Times New Roman" w:eastAsia="仿宋_GB2312"/>
                <w:sz w:val="24"/>
                <w:szCs w:val="24"/>
              </w:rPr>
            </w:pPr>
            <w:r>
              <w:rPr>
                <w:rFonts w:ascii="Times New Roman" w:hAnsi="Times New Roman" w:eastAsia="仿宋_GB2312"/>
                <w:sz w:val="24"/>
                <w:szCs w:val="24"/>
              </w:rPr>
              <w:t>教育理论</w:t>
            </w: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w:t>
      </w:r>
    </w:p>
    <w:p>
      <w:pPr>
        <w:spacing w:line="560" w:lineRule="exact"/>
        <w:rPr>
          <w:rFonts w:ascii="Times New Roman" w:hAnsi="Times New Roman" w:eastAsia="仿宋_GB2312"/>
          <w:sz w:val="24"/>
          <w:szCs w:val="24"/>
        </w:rPr>
      </w:pPr>
      <w:r>
        <w:rPr>
          <w:rFonts w:ascii="Times New Roman" w:hAnsi="Times New Roman" w:eastAsia="仿宋_GB2312"/>
          <w:sz w:val="24"/>
          <w:szCs w:val="24"/>
        </w:rPr>
        <w:t>七、农学</w:t>
      </w:r>
    </w:p>
    <w:tbl>
      <w:tblPr>
        <w:tblStyle w:val="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7088"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088" w:type="dxa"/>
            <w:tcBorders>
              <w:top w:val="single" w:color="auto" w:sz="4" w:space="0"/>
              <w:left w:val="single" w:color="auto" w:sz="4" w:space="0"/>
              <w:bottom w:val="single" w:color="auto" w:sz="4" w:space="0"/>
              <w:right w:val="single" w:color="auto" w:sz="4" w:space="0"/>
            </w:tcBorders>
          </w:tcPr>
          <w:tbl>
            <w:tblPr>
              <w:tblStyle w:val="6"/>
              <w:tblW w:w="0" w:type="auto"/>
              <w:tblInd w:w="108" w:type="dxa"/>
              <w:tblLayout w:type="fixed"/>
              <w:tblCellMar>
                <w:top w:w="0" w:type="dxa"/>
                <w:left w:w="108" w:type="dxa"/>
                <w:bottom w:w="0" w:type="dxa"/>
                <w:right w:w="108" w:type="dxa"/>
              </w:tblCellMar>
            </w:tblPr>
            <w:tblGrid>
              <w:gridCol w:w="885"/>
              <w:gridCol w:w="2835"/>
              <w:gridCol w:w="940"/>
              <w:gridCol w:w="2548"/>
            </w:tblGrid>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090101</w:t>
                  </w:r>
                </w:p>
              </w:tc>
              <w:tc>
                <w:tcPr>
                  <w:tcW w:w="28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农学</w:t>
                  </w:r>
                </w:p>
              </w:tc>
              <w:tc>
                <w:tcPr>
                  <w:tcW w:w="94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090102</w:t>
                  </w:r>
                </w:p>
              </w:tc>
              <w:tc>
                <w:tcPr>
                  <w:tcW w:w="2548"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园艺</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090103</w:t>
                  </w:r>
                </w:p>
              </w:tc>
              <w:tc>
                <w:tcPr>
                  <w:tcW w:w="28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植物保护</w:t>
                  </w:r>
                </w:p>
              </w:tc>
              <w:tc>
                <w:tcPr>
                  <w:tcW w:w="94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090104</w:t>
                  </w:r>
                </w:p>
              </w:tc>
              <w:tc>
                <w:tcPr>
                  <w:tcW w:w="2548"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植物科学与技术</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090105</w:t>
                  </w:r>
                </w:p>
              </w:tc>
              <w:tc>
                <w:tcPr>
                  <w:tcW w:w="28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种子科学与工程</w:t>
                  </w:r>
                </w:p>
              </w:tc>
              <w:tc>
                <w:tcPr>
                  <w:tcW w:w="94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090106</w:t>
                  </w:r>
                </w:p>
              </w:tc>
              <w:tc>
                <w:tcPr>
                  <w:tcW w:w="2548"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设施农业科学与工程</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090107</w:t>
                  </w:r>
                </w:p>
              </w:tc>
              <w:tc>
                <w:tcPr>
                  <w:tcW w:w="28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茶学</w:t>
                  </w:r>
                </w:p>
              </w:tc>
              <w:tc>
                <w:tcPr>
                  <w:tcW w:w="94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090108</w:t>
                  </w:r>
                </w:p>
              </w:tc>
              <w:tc>
                <w:tcPr>
                  <w:tcW w:w="2548"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烟草</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090109</w:t>
                  </w:r>
                </w:p>
              </w:tc>
              <w:tc>
                <w:tcPr>
                  <w:tcW w:w="28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应用生物科学</w:t>
                  </w:r>
                </w:p>
              </w:tc>
              <w:tc>
                <w:tcPr>
                  <w:tcW w:w="94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090201</w:t>
                  </w:r>
                </w:p>
              </w:tc>
              <w:tc>
                <w:tcPr>
                  <w:tcW w:w="2548"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农业资源与环境</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090202</w:t>
                  </w:r>
                </w:p>
              </w:tc>
              <w:tc>
                <w:tcPr>
                  <w:tcW w:w="28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野生动物与自然保护区管理</w:t>
                  </w:r>
                </w:p>
              </w:tc>
              <w:tc>
                <w:tcPr>
                  <w:tcW w:w="94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090203</w:t>
                  </w:r>
                </w:p>
              </w:tc>
              <w:tc>
                <w:tcPr>
                  <w:tcW w:w="2548"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水土保持与荒漠化防治</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090301</w:t>
                  </w:r>
                </w:p>
              </w:tc>
              <w:tc>
                <w:tcPr>
                  <w:tcW w:w="28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动物科学</w:t>
                  </w:r>
                </w:p>
              </w:tc>
              <w:tc>
                <w:tcPr>
                  <w:tcW w:w="94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090302</w:t>
                  </w:r>
                </w:p>
              </w:tc>
              <w:tc>
                <w:tcPr>
                  <w:tcW w:w="2548"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蚕学</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090303</w:t>
                  </w:r>
                </w:p>
              </w:tc>
              <w:tc>
                <w:tcPr>
                  <w:tcW w:w="28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蜂学</w:t>
                  </w:r>
                </w:p>
              </w:tc>
              <w:tc>
                <w:tcPr>
                  <w:tcW w:w="94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090401</w:t>
                  </w:r>
                </w:p>
              </w:tc>
              <w:tc>
                <w:tcPr>
                  <w:tcW w:w="2548"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动物医学</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090402</w:t>
                  </w:r>
                </w:p>
              </w:tc>
              <w:tc>
                <w:tcPr>
                  <w:tcW w:w="28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动物药学</w:t>
                  </w:r>
                </w:p>
              </w:tc>
              <w:tc>
                <w:tcPr>
                  <w:tcW w:w="94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090501</w:t>
                  </w:r>
                </w:p>
              </w:tc>
              <w:tc>
                <w:tcPr>
                  <w:tcW w:w="2548"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林学</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090502</w:t>
                  </w:r>
                </w:p>
              </w:tc>
              <w:tc>
                <w:tcPr>
                  <w:tcW w:w="28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园林</w:t>
                  </w:r>
                </w:p>
              </w:tc>
              <w:tc>
                <w:tcPr>
                  <w:tcW w:w="94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090503</w:t>
                  </w:r>
                </w:p>
              </w:tc>
              <w:tc>
                <w:tcPr>
                  <w:tcW w:w="2548"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森林保护</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090601</w:t>
                  </w:r>
                </w:p>
              </w:tc>
              <w:tc>
                <w:tcPr>
                  <w:tcW w:w="28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水产养殖学</w:t>
                  </w:r>
                </w:p>
              </w:tc>
              <w:tc>
                <w:tcPr>
                  <w:tcW w:w="94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090602</w:t>
                  </w:r>
                </w:p>
              </w:tc>
              <w:tc>
                <w:tcPr>
                  <w:tcW w:w="2548"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海洋渔业科学与技术</w:t>
                  </w:r>
                </w:p>
              </w:tc>
            </w:tr>
            <w:tr>
              <w:tblPrEx>
                <w:tblCellMar>
                  <w:top w:w="0" w:type="dxa"/>
                  <w:left w:w="108" w:type="dxa"/>
                  <w:bottom w:w="0" w:type="dxa"/>
                  <w:right w:w="108" w:type="dxa"/>
                </w:tblCellMar>
              </w:tblPrEx>
              <w:trPr>
                <w:trHeight w:val="270" w:hRule="atLeast"/>
              </w:trPr>
              <w:tc>
                <w:tcPr>
                  <w:tcW w:w="88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090603</w:t>
                  </w:r>
                </w:p>
              </w:tc>
              <w:tc>
                <w:tcPr>
                  <w:tcW w:w="28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水族科学与技术</w:t>
                  </w:r>
                </w:p>
              </w:tc>
              <w:tc>
                <w:tcPr>
                  <w:tcW w:w="94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090604</w:t>
                  </w:r>
                </w:p>
              </w:tc>
              <w:tc>
                <w:tcPr>
                  <w:tcW w:w="2548"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水生动物医学</w:t>
                  </w:r>
                </w:p>
              </w:tc>
            </w:tr>
            <w:tr>
              <w:tblPrEx>
                <w:tblCellMar>
                  <w:top w:w="0" w:type="dxa"/>
                  <w:left w:w="108" w:type="dxa"/>
                  <w:bottom w:w="0" w:type="dxa"/>
                  <w:right w:w="108" w:type="dxa"/>
                </w:tblCellMar>
              </w:tblPrEx>
              <w:trPr>
                <w:gridAfter w:val="2"/>
                <w:wAfter w:w="3488" w:type="dxa"/>
                <w:trHeight w:val="270" w:hRule="atLeast"/>
              </w:trPr>
              <w:tc>
                <w:tcPr>
                  <w:tcW w:w="88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090701</w:t>
                  </w:r>
                </w:p>
              </w:tc>
              <w:tc>
                <w:tcPr>
                  <w:tcW w:w="2835"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草业科学</w:t>
                  </w:r>
                </w:p>
              </w:tc>
            </w:tr>
          </w:tbl>
          <w:p>
            <w:pPr>
              <w:spacing w:line="560" w:lineRule="exact"/>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tcPr>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生态学</w:t>
            </w: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基础</w:t>
            </w:r>
          </w:p>
        </w:tc>
      </w:tr>
    </w:tbl>
    <w:p>
      <w:pPr>
        <w:spacing w:line="560" w:lineRule="exact"/>
        <w:rPr>
          <w:rFonts w:ascii="Times New Roman" w:hAnsi="Times New Roman" w:eastAsia="仿宋_GB2312"/>
          <w:sz w:val="24"/>
          <w:szCs w:val="24"/>
        </w:rPr>
      </w:pPr>
      <w:r>
        <w:rPr>
          <w:rFonts w:ascii="Times New Roman" w:hAnsi="Times New Roman" w:eastAsia="仿宋_GB2312"/>
          <w:sz w:val="24"/>
          <w:szCs w:val="24"/>
        </w:rPr>
        <w:t xml:space="preserve"> </w:t>
      </w:r>
    </w:p>
    <w:p>
      <w:pPr>
        <w:spacing w:line="560" w:lineRule="exact"/>
        <w:rPr>
          <w:rFonts w:ascii="Times New Roman" w:hAnsi="Times New Roman" w:eastAsia="仿宋_GB2312"/>
          <w:sz w:val="24"/>
          <w:szCs w:val="24"/>
        </w:rPr>
      </w:pPr>
      <w:r>
        <w:rPr>
          <w:rFonts w:ascii="Times New Roman" w:hAnsi="Times New Roman" w:eastAsia="仿宋_GB2312"/>
          <w:sz w:val="24"/>
          <w:szCs w:val="24"/>
        </w:rPr>
        <w:t>八、医学（中医学类、药学类等两个一级学科除外）</w:t>
      </w:r>
    </w:p>
    <w:tbl>
      <w:tblPr>
        <w:tblStyle w:val="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8"/>
        <w:gridCol w:w="13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7088" w:type="dxa"/>
            <w:tcBorders>
              <w:top w:val="single" w:color="auto" w:sz="4" w:space="0"/>
              <w:left w:val="single" w:color="auto" w:sz="4" w:space="0"/>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招    生    专    业</w:t>
            </w:r>
          </w:p>
        </w:tc>
        <w:tc>
          <w:tcPr>
            <w:tcW w:w="1312" w:type="dxa"/>
            <w:tcBorders>
              <w:top w:val="single" w:color="auto" w:sz="4" w:space="0"/>
              <w:left w:val="nil"/>
              <w:bottom w:val="single" w:color="auto" w:sz="4" w:space="0"/>
              <w:right w:val="single" w:color="auto" w:sz="4" w:space="0"/>
            </w:tcBorders>
          </w:tcPr>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统考科目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88" w:type="dxa"/>
            <w:tcBorders>
              <w:top w:val="single" w:color="auto" w:sz="4" w:space="0"/>
              <w:left w:val="single" w:color="auto" w:sz="4" w:space="0"/>
              <w:bottom w:val="single" w:color="auto" w:sz="4" w:space="0"/>
              <w:right w:val="single" w:color="auto" w:sz="4" w:space="0"/>
            </w:tcBorders>
          </w:tcPr>
          <w:tbl>
            <w:tblPr>
              <w:tblStyle w:val="6"/>
              <w:tblW w:w="0" w:type="auto"/>
              <w:tblInd w:w="108" w:type="dxa"/>
              <w:tblLayout w:type="fixed"/>
              <w:tblCellMar>
                <w:top w:w="0" w:type="dxa"/>
                <w:left w:w="108" w:type="dxa"/>
                <w:bottom w:w="0" w:type="dxa"/>
                <w:right w:w="108" w:type="dxa"/>
              </w:tblCellMar>
            </w:tblPr>
            <w:tblGrid>
              <w:gridCol w:w="900"/>
              <w:gridCol w:w="2320"/>
              <w:gridCol w:w="900"/>
              <w:gridCol w:w="2560"/>
            </w:tblGrid>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rPr>
                    <w:t>100101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基础医学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100102</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100103</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生物医学科学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100201</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临床医学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麻醉学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100203</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医学影像学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100204</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眼视光医学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100205</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精神医学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100206</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放射医学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100207</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儿科学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100301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口腔医学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100401</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预防医学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食品卫生与营养学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100403</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妇幼保健医学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100404</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卫生监督</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100405</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全球健康学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100508</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傣医学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100509</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回医学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100510</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中医康复学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100511</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中医养生学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100512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中医儿科学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100601</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中西医临床医学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100901</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法医学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101001</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医学检验技术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医学实验技术</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101003</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医学影像技术</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101004</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眼视光学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101005</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康复治疗学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101006</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口腔医学技术</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101007</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卫生检验与检疫</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101008</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听力与言语康复学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101009</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康复物理治疗</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101010</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康复作业治疗</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101101</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护理学</w:t>
                  </w:r>
                </w:p>
              </w:tc>
            </w:tr>
            <w:tr>
              <w:tblPrEx>
                <w:tblCellMar>
                  <w:top w:w="0" w:type="dxa"/>
                  <w:left w:w="108" w:type="dxa"/>
                  <w:bottom w:w="0" w:type="dxa"/>
                  <w:right w:w="108" w:type="dxa"/>
                </w:tblCellMar>
              </w:tblPrEx>
              <w:trPr>
                <w:trHeight w:val="270" w:hRule="atLeast"/>
              </w:trPr>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101102</w:t>
                  </w:r>
                </w:p>
              </w:tc>
              <w:tc>
                <w:tcPr>
                  <w:tcW w:w="232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助产学</w:t>
                  </w:r>
                </w:p>
              </w:tc>
              <w:tc>
                <w:tcPr>
                  <w:tcW w:w="90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401101</w:t>
                  </w:r>
                </w:p>
              </w:tc>
              <w:tc>
                <w:tcPr>
                  <w:tcW w:w="2560" w:type="dxa"/>
                  <w:tcBorders>
                    <w:top w:val="nil"/>
                    <w:left w:val="nil"/>
                    <w:bottom w:val="nil"/>
                    <w:right w:val="nil"/>
                  </w:tcBorders>
                  <w:vAlign w:val="center"/>
                </w:tcPr>
                <w:p>
                  <w:pPr>
                    <w:widowControl/>
                    <w:spacing w:line="560" w:lineRule="exact"/>
                    <w:rPr>
                      <w:rFonts w:ascii="Times New Roman" w:hAnsi="Times New Roman" w:eastAsia="仿宋_GB2312"/>
                      <w:color w:val="000000"/>
                    </w:rPr>
                  </w:pPr>
                  <w:r>
                    <w:rPr>
                      <w:rFonts w:ascii="Times New Roman" w:hAnsi="Times New Roman" w:eastAsia="仿宋_GB2312"/>
                      <w:color w:val="000000"/>
                    </w:rPr>
                    <w:t>社区护理学</w:t>
                  </w:r>
                </w:p>
              </w:tc>
            </w:tr>
          </w:tbl>
          <w:p>
            <w:pPr>
              <w:spacing w:line="560" w:lineRule="exact"/>
              <w:rPr>
                <w:rFonts w:ascii="Times New Roman" w:hAnsi="Times New Roman" w:eastAsia="仿宋_GB2312"/>
                <w:sz w:val="24"/>
                <w:szCs w:val="24"/>
              </w:rPr>
            </w:pPr>
          </w:p>
        </w:tc>
        <w:tc>
          <w:tcPr>
            <w:tcW w:w="1312" w:type="dxa"/>
            <w:tcBorders>
              <w:top w:val="single" w:color="auto" w:sz="4" w:space="0"/>
              <w:left w:val="nil"/>
              <w:bottom w:val="single" w:color="auto" w:sz="4" w:space="0"/>
              <w:right w:val="single" w:color="auto" w:sz="4" w:space="0"/>
            </w:tcBorders>
          </w:tcPr>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widowControl/>
              <w:spacing w:line="560" w:lineRule="exact"/>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政治</w:t>
            </w:r>
          </w:p>
          <w:p>
            <w:pPr>
              <w:spacing w:line="560" w:lineRule="exact"/>
              <w:jc w:val="center"/>
              <w:rPr>
                <w:rFonts w:ascii="Times New Roman" w:hAnsi="Times New Roman" w:eastAsia="仿宋_GB2312"/>
                <w:sz w:val="24"/>
                <w:szCs w:val="24"/>
              </w:rPr>
            </w:pPr>
          </w:p>
          <w:p>
            <w:pPr>
              <w:spacing w:line="560" w:lineRule="exact"/>
              <w:jc w:val="center"/>
              <w:rPr>
                <w:rFonts w:ascii="Times New Roman" w:hAnsi="Times New Roman" w:eastAsia="仿宋_GB2312"/>
                <w:sz w:val="24"/>
                <w:szCs w:val="24"/>
              </w:rPr>
            </w:pPr>
            <w:r>
              <w:rPr>
                <w:rFonts w:ascii="Times New Roman" w:hAnsi="Times New Roman" w:eastAsia="仿宋_GB2312"/>
                <w:sz w:val="24"/>
                <w:szCs w:val="24"/>
              </w:rPr>
              <w:t>外语</w:t>
            </w:r>
          </w:p>
          <w:p>
            <w:pPr>
              <w:widowControl/>
              <w:spacing w:line="560" w:lineRule="exact"/>
              <w:jc w:val="center"/>
              <w:rPr>
                <w:rFonts w:ascii="Times New Roman" w:hAnsi="Times New Roman" w:eastAsia="仿宋_GB2312"/>
                <w:sz w:val="24"/>
                <w:szCs w:val="24"/>
              </w:rPr>
            </w:pPr>
          </w:p>
          <w:p>
            <w:pPr>
              <w:widowControl/>
              <w:spacing w:line="560" w:lineRule="exact"/>
              <w:jc w:val="center"/>
              <w:rPr>
                <w:rFonts w:ascii="Times New Roman" w:hAnsi="Times New Roman" w:eastAsia="仿宋_GB2312"/>
                <w:sz w:val="24"/>
                <w:szCs w:val="24"/>
              </w:rPr>
            </w:pPr>
            <w:r>
              <w:rPr>
                <w:rFonts w:ascii="Times New Roman" w:hAnsi="Times New Roman" w:eastAsia="仿宋_GB2312"/>
                <w:sz w:val="24"/>
                <w:szCs w:val="24"/>
              </w:rPr>
              <w:t>医学综合</w:t>
            </w:r>
          </w:p>
        </w:tc>
      </w:tr>
    </w:tbl>
    <w:p>
      <w:pPr>
        <w:spacing w:line="560" w:lineRule="exact"/>
        <w:rPr>
          <w:rFonts w:ascii="Times New Roman" w:hAnsi="Times New Roman" w:eastAsia="仿宋_GB2312"/>
          <w:color w:val="000000"/>
          <w:sz w:val="24"/>
          <w:szCs w:val="24"/>
        </w:rPr>
      </w:pPr>
      <w:r>
        <w:rPr>
          <w:rFonts w:ascii="Times New Roman" w:hAnsi="Times New Roman" w:eastAsia="仿宋_GB2312"/>
          <w:color w:val="000000"/>
          <w:sz w:val="24"/>
          <w:szCs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ZThmZDNlMGM2Mzk4ZWE0NGZmMzNhNzYxYTZkOWIifQ=="/>
  </w:docVars>
  <w:rsids>
    <w:rsidRoot w:val="3D2A5272"/>
    <w:rsid w:val="3AB24D82"/>
    <w:rsid w:val="3D2A5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toa heading1"/>
    <w:basedOn w:val="1"/>
    <w:next w:val="1"/>
    <w:qFormat/>
    <w:uiPriority w:val="0"/>
    <w:pPr>
      <w:spacing w:before="120"/>
    </w:pPr>
    <w:rPr>
      <w:rFonts w:ascii="Cambria" w:hAnsi="Cambria" w:cs="黑体"/>
      <w:sz w:val="24"/>
      <w:szCs w:val="24"/>
    </w:rPr>
  </w:style>
  <w:style w:type="paragraph" w:styleId="3">
    <w:name w:val="Body Text Indent"/>
    <w:basedOn w:val="1"/>
    <w:uiPriority w:val="0"/>
    <w:pPr>
      <w:spacing w:line="520" w:lineRule="exact"/>
      <w:ind w:firstLine="480" w:firstLineChars="200"/>
    </w:pPr>
    <w:rPr>
      <w:rFonts w:ascii="宋体" w:hAnsi="宋体"/>
      <w:sz w:val="24"/>
      <w:szCs w:val="20"/>
    </w:rPr>
  </w:style>
  <w:style w:type="paragraph" w:styleId="4">
    <w:name w:val="Plain Text"/>
    <w:basedOn w:val="1"/>
    <w:unhideWhenUsed/>
    <w:qFormat/>
    <w:uiPriority w:val="99"/>
    <w:pPr>
      <w:autoSpaceDE w:val="0"/>
      <w:adjustRightInd w:val="0"/>
      <w:spacing w:line="312" w:lineRule="atLeast"/>
    </w:pPr>
    <w:rPr>
      <w:rFonts w:ascii="宋体" w:hAnsi="Courier New"/>
      <w:kern w:val="0"/>
      <w:szCs w:val="21"/>
    </w:rPr>
  </w:style>
  <w:style w:type="paragraph" w:styleId="5">
    <w:name w:val="Normal (Web)"/>
    <w:basedOn w:val="1"/>
    <w:unhideWhenUsed/>
    <w:qFormat/>
    <w:uiPriority w:val="99"/>
    <w:pPr>
      <w:widowControl/>
      <w:autoSpaceDE w:val="0"/>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8736</Words>
  <Characters>11891</Characters>
  <Lines>0</Lines>
  <Paragraphs>0</Paragraphs>
  <TotalTime>0</TotalTime>
  <ScaleCrop>false</ScaleCrop>
  <LinksUpToDate>false</LinksUpToDate>
  <CharactersWithSpaces>12035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2022-08-30T07:58:00Z</dcterms:created>
  <dc:creator>哟哟妈</dc:creator>
  <cp:lastModifiedBy>哟哟妈</cp:lastModifiedBy>
  <dcterms:modified xsi:type="dcterms:W3CDTF">2022-08-30T08:07:40Z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752C7F63CF9D4132861E7EEC07DFC3F0</vt:lpwstr>
  </property>
</Properties>
</file>