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FE2C" w14:textId="1269E124" w:rsidR="00531F31" w:rsidRDefault="00606C8E">
      <w:pPr>
        <w:jc w:val="center"/>
        <w:rPr>
          <w:b/>
          <w:sz w:val="36"/>
          <w:szCs w:val="36"/>
        </w:rPr>
      </w:pPr>
      <w:r>
        <w:rPr>
          <w:rFonts w:hint="eastAsia"/>
          <w:b/>
          <w:sz w:val="36"/>
          <w:szCs w:val="36"/>
        </w:rPr>
        <w:t xml:space="preserve"> </w:t>
      </w:r>
      <w:r>
        <w:rPr>
          <w:rFonts w:hint="eastAsia"/>
          <w:b/>
          <w:sz w:val="36"/>
          <w:szCs w:val="36"/>
        </w:rPr>
        <w:t>宁波卫生职业技术学院</w:t>
      </w:r>
      <w:r>
        <w:rPr>
          <w:b/>
          <w:sz w:val="36"/>
          <w:szCs w:val="36"/>
        </w:rPr>
        <w:t>20</w:t>
      </w:r>
      <w:r>
        <w:rPr>
          <w:rFonts w:hint="eastAsia"/>
          <w:b/>
          <w:sz w:val="36"/>
          <w:szCs w:val="36"/>
        </w:rPr>
        <w:t>2</w:t>
      </w:r>
      <w:r w:rsidR="00B702DF">
        <w:rPr>
          <w:b/>
          <w:sz w:val="36"/>
          <w:szCs w:val="36"/>
        </w:rPr>
        <w:t>2</w:t>
      </w:r>
      <w:r>
        <w:rPr>
          <w:rFonts w:hint="eastAsia"/>
          <w:b/>
          <w:sz w:val="36"/>
          <w:szCs w:val="36"/>
        </w:rPr>
        <w:t>年成人高等学历</w:t>
      </w:r>
    </w:p>
    <w:p w14:paraId="7E82A7A3" w14:textId="77777777" w:rsidR="00531F31" w:rsidRDefault="00606C8E">
      <w:pPr>
        <w:jc w:val="center"/>
        <w:rPr>
          <w:b/>
          <w:sz w:val="36"/>
          <w:szCs w:val="36"/>
        </w:rPr>
      </w:pPr>
      <w:r>
        <w:rPr>
          <w:rFonts w:hint="eastAsia"/>
          <w:b/>
          <w:sz w:val="36"/>
          <w:szCs w:val="36"/>
        </w:rPr>
        <w:t>招生章程</w:t>
      </w:r>
    </w:p>
    <w:p w14:paraId="75660741" w14:textId="77777777" w:rsidR="00531F31" w:rsidRDefault="00606C8E">
      <w:pPr>
        <w:numPr>
          <w:ilvl w:val="0"/>
          <w:numId w:val="1"/>
        </w:numPr>
        <w:rPr>
          <w:rFonts w:ascii="仿宋" w:eastAsia="仿宋" w:hAnsi="仿宋" w:cs="仿宋"/>
          <w:sz w:val="28"/>
          <w:szCs w:val="28"/>
        </w:rPr>
      </w:pPr>
      <w:r>
        <w:rPr>
          <w:rFonts w:ascii="仿宋" w:eastAsia="仿宋" w:hAnsi="仿宋" w:cs="仿宋" w:hint="eastAsia"/>
          <w:bCs/>
          <w:sz w:val="28"/>
          <w:szCs w:val="28"/>
        </w:rPr>
        <w:t>高校全称:</w:t>
      </w:r>
      <w:r>
        <w:rPr>
          <w:rFonts w:ascii="仿宋" w:eastAsia="仿宋" w:hAnsi="仿宋" w:cs="仿宋" w:hint="eastAsia"/>
          <w:sz w:val="28"/>
          <w:szCs w:val="28"/>
        </w:rPr>
        <w:t>宁波卫生职业技术学院</w:t>
      </w:r>
    </w:p>
    <w:p w14:paraId="6631504E" w14:textId="77777777" w:rsidR="00531F31" w:rsidRDefault="00606C8E">
      <w:pPr>
        <w:numPr>
          <w:ilvl w:val="0"/>
          <w:numId w:val="1"/>
        </w:numPr>
        <w:rPr>
          <w:rFonts w:ascii="仿宋" w:eastAsia="仿宋" w:hAnsi="仿宋" w:cs="仿宋"/>
          <w:sz w:val="28"/>
          <w:szCs w:val="28"/>
        </w:rPr>
      </w:pPr>
      <w:proofErr w:type="gramStart"/>
      <w:r>
        <w:rPr>
          <w:rFonts w:ascii="仿宋" w:eastAsia="仿宋" w:hAnsi="仿宋" w:cs="仿宋" w:hint="eastAsia"/>
          <w:sz w:val="28"/>
          <w:szCs w:val="28"/>
        </w:rPr>
        <w:t>院校省</w:t>
      </w:r>
      <w:proofErr w:type="gramEnd"/>
      <w:r>
        <w:rPr>
          <w:rFonts w:ascii="仿宋" w:eastAsia="仿宋" w:hAnsi="仿宋" w:cs="仿宋" w:hint="eastAsia"/>
          <w:sz w:val="28"/>
          <w:szCs w:val="28"/>
        </w:rPr>
        <w:t>代码：742</w:t>
      </w:r>
    </w:p>
    <w:p w14:paraId="0CE2BEBE" w14:textId="77777777" w:rsidR="00531F31" w:rsidRDefault="00606C8E">
      <w:pPr>
        <w:numPr>
          <w:ilvl w:val="0"/>
          <w:numId w:val="1"/>
        </w:numP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办学层次：高起专</w:t>
      </w:r>
    </w:p>
    <w:p w14:paraId="71BC42E8" w14:textId="77777777" w:rsidR="00531F31"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学习形式、学制：</w:t>
      </w:r>
    </w:p>
    <w:p w14:paraId="5E5FADD9" w14:textId="77777777"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（1）学习形式：业余、函授</w:t>
      </w:r>
    </w:p>
    <w:p w14:paraId="179D4982" w14:textId="77777777"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 xml:space="preserve">（2）学制：2.5年 </w:t>
      </w:r>
    </w:p>
    <w:p w14:paraId="0819B461" w14:textId="77777777" w:rsidR="00531F31"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招生范围：浙江省内</w:t>
      </w:r>
    </w:p>
    <w:p w14:paraId="300B8BFC" w14:textId="4176B734" w:rsidR="00AB680F"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招生</w:t>
      </w:r>
      <w:r w:rsidR="008B0DD4">
        <w:rPr>
          <w:rFonts w:ascii="仿宋" w:eastAsia="仿宋" w:hAnsi="仿宋" w:cs="仿宋" w:hint="eastAsia"/>
          <w:bCs/>
          <w:sz w:val="28"/>
          <w:szCs w:val="28"/>
        </w:rPr>
        <w:t>专业及</w:t>
      </w:r>
      <w:r>
        <w:rPr>
          <w:rFonts w:ascii="仿宋" w:eastAsia="仿宋" w:hAnsi="仿宋" w:cs="仿宋" w:hint="eastAsia"/>
          <w:bCs/>
          <w:sz w:val="28"/>
          <w:szCs w:val="28"/>
        </w:rPr>
        <w:t>计划：</w:t>
      </w:r>
      <w:r w:rsidR="00AB680F">
        <w:rPr>
          <w:rFonts w:ascii="仿宋" w:eastAsia="仿宋" w:hAnsi="仿宋" w:cs="仿宋"/>
          <w:bCs/>
          <w:sz w:val="28"/>
          <w:szCs w:val="28"/>
        </w:rPr>
        <w:br/>
        <w:t xml:space="preserve">  </w:t>
      </w:r>
      <w:r w:rsidR="00AB680F">
        <w:rPr>
          <w:rFonts w:ascii="仿宋" w:eastAsia="仿宋" w:hAnsi="仿宋" w:cs="仿宋" w:hint="eastAsia"/>
          <w:bCs/>
          <w:sz w:val="28"/>
          <w:szCs w:val="28"/>
        </w:rPr>
        <w:t>（1）招生专业</w:t>
      </w:r>
    </w:p>
    <w:tbl>
      <w:tblPr>
        <w:tblW w:w="6460" w:type="dxa"/>
        <w:tblInd w:w="920" w:type="dxa"/>
        <w:tblLook w:val="04A0" w:firstRow="1" w:lastRow="0" w:firstColumn="1" w:lastColumn="0" w:noHBand="0" w:noVBand="1"/>
      </w:tblPr>
      <w:tblGrid>
        <w:gridCol w:w="620"/>
        <w:gridCol w:w="1260"/>
        <w:gridCol w:w="2300"/>
        <w:gridCol w:w="1140"/>
        <w:gridCol w:w="1140"/>
      </w:tblGrid>
      <w:tr w:rsidR="00AB680F" w:rsidRPr="00AB680F" w14:paraId="7740CF09" w14:textId="77777777" w:rsidTr="00600C70">
        <w:trPr>
          <w:trHeight w:val="630"/>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618CA"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序号</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72F1D9D7"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专业代码</w:t>
            </w:r>
          </w:p>
        </w:tc>
        <w:tc>
          <w:tcPr>
            <w:tcW w:w="2300" w:type="dxa"/>
            <w:tcBorders>
              <w:top w:val="single" w:sz="4" w:space="0" w:color="000000"/>
              <w:left w:val="nil"/>
              <w:bottom w:val="single" w:sz="4" w:space="0" w:color="000000"/>
              <w:right w:val="single" w:sz="4" w:space="0" w:color="000000"/>
            </w:tcBorders>
            <w:shd w:val="clear" w:color="auto" w:fill="auto"/>
            <w:vAlign w:val="center"/>
            <w:hideMark/>
          </w:tcPr>
          <w:p w14:paraId="433F12DA"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专业名称</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65C317E0"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培养层次</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0877CEAF"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学习形式</w:t>
            </w:r>
          </w:p>
        </w:tc>
      </w:tr>
      <w:tr w:rsidR="00AB680F" w:rsidRPr="00AB680F" w14:paraId="78283FBF"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C5386B5"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1</w:t>
            </w:r>
          </w:p>
        </w:tc>
        <w:tc>
          <w:tcPr>
            <w:tcW w:w="1260" w:type="dxa"/>
            <w:tcBorders>
              <w:top w:val="nil"/>
              <w:left w:val="nil"/>
              <w:bottom w:val="single" w:sz="4" w:space="0" w:color="000000"/>
              <w:right w:val="single" w:sz="4" w:space="0" w:color="000000"/>
            </w:tcBorders>
            <w:shd w:val="clear" w:color="auto" w:fill="auto"/>
            <w:noWrap/>
            <w:vAlign w:val="center"/>
            <w:hideMark/>
          </w:tcPr>
          <w:p w14:paraId="7B6379BC"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520201</w:t>
            </w:r>
          </w:p>
        </w:tc>
        <w:tc>
          <w:tcPr>
            <w:tcW w:w="2300" w:type="dxa"/>
            <w:tcBorders>
              <w:top w:val="nil"/>
              <w:left w:val="nil"/>
              <w:bottom w:val="single" w:sz="4" w:space="0" w:color="000000"/>
              <w:right w:val="single" w:sz="4" w:space="0" w:color="000000"/>
            </w:tcBorders>
            <w:shd w:val="clear" w:color="auto" w:fill="auto"/>
            <w:vAlign w:val="center"/>
            <w:hideMark/>
          </w:tcPr>
          <w:p w14:paraId="3242130A"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护理</w:t>
            </w:r>
          </w:p>
        </w:tc>
        <w:tc>
          <w:tcPr>
            <w:tcW w:w="1140" w:type="dxa"/>
            <w:tcBorders>
              <w:top w:val="nil"/>
              <w:left w:val="nil"/>
              <w:bottom w:val="single" w:sz="4" w:space="0" w:color="000000"/>
              <w:right w:val="single" w:sz="4" w:space="0" w:color="000000"/>
            </w:tcBorders>
            <w:shd w:val="clear" w:color="auto" w:fill="auto"/>
            <w:vAlign w:val="center"/>
            <w:hideMark/>
          </w:tcPr>
          <w:p w14:paraId="2BE13648" w14:textId="77777777"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vAlign w:val="center"/>
            <w:hideMark/>
          </w:tcPr>
          <w:p w14:paraId="79EC4537"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14:paraId="03DB4E3E"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3B226A76"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2</w:t>
            </w:r>
          </w:p>
        </w:tc>
        <w:tc>
          <w:tcPr>
            <w:tcW w:w="1260" w:type="dxa"/>
            <w:tcBorders>
              <w:top w:val="nil"/>
              <w:left w:val="nil"/>
              <w:bottom w:val="single" w:sz="4" w:space="0" w:color="000000"/>
              <w:right w:val="single" w:sz="4" w:space="0" w:color="000000"/>
            </w:tcBorders>
            <w:shd w:val="clear" w:color="auto" w:fill="auto"/>
            <w:noWrap/>
            <w:vAlign w:val="center"/>
          </w:tcPr>
          <w:p w14:paraId="325B163F" w14:textId="7607E0CB" w:rsidR="00AB680F" w:rsidRPr="00AB680F" w:rsidRDefault="00600C70" w:rsidP="00AB680F">
            <w:pPr>
              <w:widowControl/>
              <w:jc w:val="center"/>
              <w:rPr>
                <w:rFonts w:ascii="宋体" w:hAnsi="宋体"/>
                <w:color w:val="000000"/>
                <w:kern w:val="0"/>
                <w:sz w:val="20"/>
                <w:szCs w:val="20"/>
              </w:rPr>
            </w:pPr>
            <w:r>
              <w:rPr>
                <w:rFonts w:ascii="宋体" w:hAnsi="宋体" w:hint="eastAsia"/>
                <w:color w:val="000000"/>
                <w:kern w:val="0"/>
                <w:sz w:val="20"/>
                <w:szCs w:val="20"/>
              </w:rPr>
              <w:t>5</w:t>
            </w:r>
            <w:r>
              <w:rPr>
                <w:rFonts w:ascii="宋体" w:hAnsi="宋体"/>
                <w:color w:val="000000"/>
                <w:kern w:val="0"/>
                <w:sz w:val="20"/>
                <w:szCs w:val="20"/>
              </w:rPr>
              <w:t>90301</w:t>
            </w:r>
          </w:p>
        </w:tc>
        <w:tc>
          <w:tcPr>
            <w:tcW w:w="2300" w:type="dxa"/>
            <w:tcBorders>
              <w:top w:val="nil"/>
              <w:left w:val="nil"/>
              <w:bottom w:val="single" w:sz="4" w:space="0" w:color="000000"/>
              <w:right w:val="single" w:sz="4" w:space="0" w:color="000000"/>
            </w:tcBorders>
            <w:shd w:val="clear" w:color="auto" w:fill="auto"/>
            <w:vAlign w:val="center"/>
          </w:tcPr>
          <w:p w14:paraId="6B713F82" w14:textId="075A11F2" w:rsidR="00AB680F" w:rsidRPr="00AB680F" w:rsidRDefault="00600C70" w:rsidP="00AB680F">
            <w:pPr>
              <w:widowControl/>
              <w:jc w:val="center"/>
              <w:rPr>
                <w:rFonts w:ascii="宋体" w:hAnsi="宋体"/>
                <w:kern w:val="0"/>
                <w:sz w:val="20"/>
                <w:szCs w:val="20"/>
              </w:rPr>
            </w:pPr>
            <w:r>
              <w:rPr>
                <w:rFonts w:ascii="宋体" w:hAnsi="宋体" w:hint="eastAsia"/>
                <w:kern w:val="0"/>
                <w:sz w:val="20"/>
                <w:szCs w:val="20"/>
              </w:rPr>
              <w:t>现代家政服务与管理</w:t>
            </w:r>
          </w:p>
        </w:tc>
        <w:tc>
          <w:tcPr>
            <w:tcW w:w="1140" w:type="dxa"/>
            <w:tcBorders>
              <w:top w:val="nil"/>
              <w:left w:val="nil"/>
              <w:bottom w:val="single" w:sz="4" w:space="0" w:color="000000"/>
              <w:right w:val="single" w:sz="4" w:space="0" w:color="000000"/>
            </w:tcBorders>
            <w:shd w:val="clear" w:color="auto" w:fill="auto"/>
            <w:vAlign w:val="center"/>
          </w:tcPr>
          <w:p w14:paraId="729E4925" w14:textId="257C1324" w:rsidR="00AB680F" w:rsidRPr="00AB680F" w:rsidRDefault="00600C70"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vAlign w:val="center"/>
          </w:tcPr>
          <w:p w14:paraId="3D691870" w14:textId="1C6C8749" w:rsidR="00AB680F" w:rsidRPr="00AB680F" w:rsidRDefault="00600C70" w:rsidP="00AB680F">
            <w:pPr>
              <w:widowControl/>
              <w:jc w:val="center"/>
              <w:rPr>
                <w:rFonts w:ascii="宋体" w:hAnsi="宋体"/>
                <w:kern w:val="0"/>
                <w:sz w:val="20"/>
                <w:szCs w:val="20"/>
              </w:rPr>
            </w:pPr>
            <w:r>
              <w:rPr>
                <w:rFonts w:ascii="宋体" w:hAnsi="宋体" w:hint="eastAsia"/>
                <w:kern w:val="0"/>
                <w:sz w:val="20"/>
                <w:szCs w:val="20"/>
              </w:rPr>
              <w:t>函授</w:t>
            </w:r>
          </w:p>
        </w:tc>
      </w:tr>
      <w:tr w:rsidR="00AB680F" w:rsidRPr="00AB680F" w14:paraId="08A4761A"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F5553ED"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3</w:t>
            </w:r>
          </w:p>
        </w:tc>
        <w:tc>
          <w:tcPr>
            <w:tcW w:w="1260" w:type="dxa"/>
            <w:tcBorders>
              <w:top w:val="nil"/>
              <w:left w:val="nil"/>
              <w:bottom w:val="single" w:sz="4" w:space="0" w:color="000000"/>
              <w:right w:val="single" w:sz="4" w:space="0" w:color="000000"/>
            </w:tcBorders>
            <w:shd w:val="clear" w:color="auto" w:fill="auto"/>
            <w:noWrap/>
            <w:vAlign w:val="center"/>
            <w:hideMark/>
          </w:tcPr>
          <w:p w14:paraId="578175CD"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520601</w:t>
            </w:r>
          </w:p>
        </w:tc>
        <w:tc>
          <w:tcPr>
            <w:tcW w:w="2300" w:type="dxa"/>
            <w:tcBorders>
              <w:top w:val="nil"/>
              <w:left w:val="nil"/>
              <w:bottom w:val="single" w:sz="4" w:space="0" w:color="000000"/>
              <w:right w:val="single" w:sz="4" w:space="0" w:color="000000"/>
            </w:tcBorders>
            <w:shd w:val="clear" w:color="auto" w:fill="auto"/>
            <w:vAlign w:val="center"/>
            <w:hideMark/>
          </w:tcPr>
          <w:p w14:paraId="1C9116FC"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康复治疗技术</w:t>
            </w:r>
          </w:p>
        </w:tc>
        <w:tc>
          <w:tcPr>
            <w:tcW w:w="1140" w:type="dxa"/>
            <w:tcBorders>
              <w:top w:val="nil"/>
              <w:left w:val="nil"/>
              <w:bottom w:val="single" w:sz="4" w:space="0" w:color="000000"/>
              <w:right w:val="single" w:sz="4" w:space="0" w:color="000000"/>
            </w:tcBorders>
            <w:shd w:val="clear" w:color="auto" w:fill="auto"/>
            <w:vAlign w:val="center"/>
            <w:hideMark/>
          </w:tcPr>
          <w:p w14:paraId="052B8F67" w14:textId="77777777"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vAlign w:val="center"/>
            <w:hideMark/>
          </w:tcPr>
          <w:p w14:paraId="73290B53"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14:paraId="0A54A8F2"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28537C2B"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4</w:t>
            </w:r>
          </w:p>
        </w:tc>
        <w:tc>
          <w:tcPr>
            <w:tcW w:w="1260" w:type="dxa"/>
            <w:tcBorders>
              <w:top w:val="nil"/>
              <w:left w:val="nil"/>
              <w:bottom w:val="single" w:sz="4" w:space="0" w:color="000000"/>
              <w:right w:val="single" w:sz="4" w:space="0" w:color="000000"/>
            </w:tcBorders>
            <w:shd w:val="clear" w:color="auto" w:fill="auto"/>
            <w:noWrap/>
            <w:vAlign w:val="center"/>
            <w:hideMark/>
          </w:tcPr>
          <w:p w14:paraId="25CF445B"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520801</w:t>
            </w:r>
          </w:p>
        </w:tc>
        <w:tc>
          <w:tcPr>
            <w:tcW w:w="2300" w:type="dxa"/>
            <w:tcBorders>
              <w:top w:val="nil"/>
              <w:left w:val="nil"/>
              <w:bottom w:val="single" w:sz="4" w:space="0" w:color="000000"/>
              <w:right w:val="single" w:sz="4" w:space="0" w:color="000000"/>
            </w:tcBorders>
            <w:shd w:val="clear" w:color="auto" w:fill="auto"/>
            <w:vAlign w:val="center"/>
            <w:hideMark/>
          </w:tcPr>
          <w:p w14:paraId="1B7E1C85"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健康管理</w:t>
            </w:r>
          </w:p>
        </w:tc>
        <w:tc>
          <w:tcPr>
            <w:tcW w:w="1140" w:type="dxa"/>
            <w:tcBorders>
              <w:top w:val="nil"/>
              <w:left w:val="nil"/>
              <w:bottom w:val="single" w:sz="4" w:space="0" w:color="000000"/>
              <w:right w:val="single" w:sz="4" w:space="0" w:color="000000"/>
            </w:tcBorders>
            <w:shd w:val="clear" w:color="auto" w:fill="auto"/>
            <w:vAlign w:val="center"/>
            <w:hideMark/>
          </w:tcPr>
          <w:p w14:paraId="5018DC67" w14:textId="77777777"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vAlign w:val="center"/>
            <w:hideMark/>
          </w:tcPr>
          <w:p w14:paraId="64CC3D33"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14:paraId="71362412"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6CE1F01A"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w:t>
            </w:r>
          </w:p>
        </w:tc>
        <w:tc>
          <w:tcPr>
            <w:tcW w:w="1260" w:type="dxa"/>
            <w:tcBorders>
              <w:top w:val="nil"/>
              <w:left w:val="nil"/>
              <w:bottom w:val="single" w:sz="4" w:space="0" w:color="000000"/>
              <w:right w:val="single" w:sz="4" w:space="0" w:color="000000"/>
            </w:tcBorders>
            <w:shd w:val="clear" w:color="auto" w:fill="auto"/>
            <w:noWrap/>
            <w:vAlign w:val="center"/>
            <w:hideMark/>
          </w:tcPr>
          <w:p w14:paraId="32C50B62"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520803</w:t>
            </w:r>
          </w:p>
        </w:tc>
        <w:tc>
          <w:tcPr>
            <w:tcW w:w="2300" w:type="dxa"/>
            <w:tcBorders>
              <w:top w:val="nil"/>
              <w:left w:val="nil"/>
              <w:bottom w:val="single" w:sz="4" w:space="0" w:color="000000"/>
              <w:right w:val="single" w:sz="4" w:space="0" w:color="000000"/>
            </w:tcBorders>
            <w:shd w:val="clear" w:color="auto" w:fill="auto"/>
            <w:vAlign w:val="center"/>
            <w:hideMark/>
          </w:tcPr>
          <w:p w14:paraId="4C5284D8"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老年保健与管理</w:t>
            </w:r>
          </w:p>
        </w:tc>
        <w:tc>
          <w:tcPr>
            <w:tcW w:w="1140" w:type="dxa"/>
            <w:tcBorders>
              <w:top w:val="nil"/>
              <w:left w:val="nil"/>
              <w:bottom w:val="single" w:sz="4" w:space="0" w:color="000000"/>
              <w:right w:val="single" w:sz="4" w:space="0" w:color="000000"/>
            </w:tcBorders>
            <w:shd w:val="clear" w:color="auto" w:fill="auto"/>
            <w:vAlign w:val="center"/>
            <w:hideMark/>
          </w:tcPr>
          <w:p w14:paraId="14BF2EEF" w14:textId="77777777"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vAlign w:val="center"/>
            <w:hideMark/>
          </w:tcPr>
          <w:p w14:paraId="05783FD9"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14:paraId="7800602E"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4512C83D"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6</w:t>
            </w:r>
          </w:p>
        </w:tc>
        <w:tc>
          <w:tcPr>
            <w:tcW w:w="1260" w:type="dxa"/>
            <w:tcBorders>
              <w:top w:val="nil"/>
              <w:left w:val="nil"/>
              <w:bottom w:val="single" w:sz="4" w:space="0" w:color="000000"/>
              <w:right w:val="single" w:sz="4" w:space="0" w:color="000000"/>
            </w:tcBorders>
            <w:shd w:val="clear" w:color="auto" w:fill="auto"/>
            <w:noWrap/>
            <w:vAlign w:val="center"/>
            <w:hideMark/>
          </w:tcPr>
          <w:p w14:paraId="7C98B62E"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550111</w:t>
            </w:r>
          </w:p>
        </w:tc>
        <w:tc>
          <w:tcPr>
            <w:tcW w:w="2300" w:type="dxa"/>
            <w:tcBorders>
              <w:top w:val="nil"/>
              <w:left w:val="nil"/>
              <w:bottom w:val="single" w:sz="4" w:space="0" w:color="000000"/>
              <w:right w:val="single" w:sz="4" w:space="0" w:color="000000"/>
            </w:tcBorders>
            <w:shd w:val="clear" w:color="auto" w:fill="auto"/>
            <w:vAlign w:val="center"/>
            <w:hideMark/>
          </w:tcPr>
          <w:p w14:paraId="099203BE"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美容美体艺术</w:t>
            </w:r>
          </w:p>
        </w:tc>
        <w:tc>
          <w:tcPr>
            <w:tcW w:w="1140" w:type="dxa"/>
            <w:tcBorders>
              <w:top w:val="nil"/>
              <w:left w:val="nil"/>
              <w:bottom w:val="single" w:sz="4" w:space="0" w:color="000000"/>
              <w:right w:val="single" w:sz="4" w:space="0" w:color="000000"/>
            </w:tcBorders>
            <w:shd w:val="clear" w:color="auto" w:fill="auto"/>
            <w:vAlign w:val="center"/>
            <w:hideMark/>
          </w:tcPr>
          <w:p w14:paraId="41A63B68" w14:textId="77777777" w:rsidR="00AB680F" w:rsidRPr="00AB680F" w:rsidRDefault="00AB680F" w:rsidP="00AB680F">
            <w:pPr>
              <w:widowControl/>
              <w:jc w:val="center"/>
              <w:rPr>
                <w:rFonts w:ascii="宋体" w:hAnsi="宋体"/>
                <w:kern w:val="0"/>
                <w:sz w:val="20"/>
                <w:szCs w:val="20"/>
              </w:rPr>
            </w:pPr>
            <w:proofErr w:type="gramStart"/>
            <w:r w:rsidRPr="00AB680F">
              <w:rPr>
                <w:rFonts w:ascii="宋体" w:hAnsi="宋体" w:hint="eastAsia"/>
                <w:kern w:val="0"/>
                <w:sz w:val="20"/>
                <w:szCs w:val="20"/>
              </w:rPr>
              <w:t>高起专</w:t>
            </w:r>
            <w:proofErr w:type="gramEnd"/>
          </w:p>
        </w:tc>
        <w:tc>
          <w:tcPr>
            <w:tcW w:w="1140" w:type="dxa"/>
            <w:tcBorders>
              <w:top w:val="nil"/>
              <w:left w:val="nil"/>
              <w:bottom w:val="single" w:sz="4" w:space="0" w:color="000000"/>
              <w:right w:val="single" w:sz="4" w:space="0" w:color="000000"/>
            </w:tcBorders>
            <w:shd w:val="clear" w:color="auto" w:fill="auto"/>
            <w:vAlign w:val="center"/>
            <w:hideMark/>
          </w:tcPr>
          <w:p w14:paraId="2141E524"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bl>
    <w:p w14:paraId="5D29B0E6" w14:textId="6A0DD75A" w:rsidR="00531F31" w:rsidRDefault="00AB680F" w:rsidP="00AB680F">
      <w:pPr>
        <w:tabs>
          <w:tab w:val="left" w:pos="312"/>
        </w:tabs>
        <w:rPr>
          <w:rFonts w:ascii="仿宋" w:eastAsia="仿宋" w:hAnsi="仿宋" w:cs="仿宋"/>
          <w:bCs/>
          <w:sz w:val="28"/>
          <w:szCs w:val="28"/>
        </w:rPr>
      </w:pPr>
      <w:r>
        <w:rPr>
          <w:rFonts w:ascii="仿宋" w:eastAsia="仿宋" w:hAnsi="仿宋" w:cs="仿宋"/>
          <w:bCs/>
          <w:sz w:val="28"/>
          <w:szCs w:val="28"/>
        </w:rPr>
        <w:br/>
        <w:t xml:space="preserve">  </w:t>
      </w:r>
      <w:r>
        <w:rPr>
          <w:rFonts w:ascii="仿宋" w:eastAsia="仿宋" w:hAnsi="仿宋" w:cs="仿宋" w:hint="eastAsia"/>
          <w:bCs/>
          <w:sz w:val="28"/>
          <w:szCs w:val="28"/>
        </w:rPr>
        <w:t>（2）招生计划</w:t>
      </w:r>
      <w:r w:rsidR="00606C8E">
        <w:rPr>
          <w:rFonts w:ascii="仿宋" w:eastAsia="仿宋" w:hAnsi="仿宋" w:cs="仿宋" w:hint="eastAsia"/>
          <w:bCs/>
          <w:sz w:val="28"/>
          <w:szCs w:val="28"/>
        </w:rPr>
        <w:t>以浙江省教育厅实际下达计划数为准</w:t>
      </w:r>
    </w:p>
    <w:p w14:paraId="23744238" w14:textId="77777777" w:rsidR="00531F31"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学费标准：</w:t>
      </w:r>
    </w:p>
    <w:p w14:paraId="3E1D2FF1" w14:textId="77777777" w:rsidR="00531F31" w:rsidRDefault="00606C8E">
      <w:pPr>
        <w:ind w:firstLineChars="200" w:firstLine="560"/>
        <w:rPr>
          <w:rFonts w:ascii="仿宋" w:eastAsia="仿宋" w:hAnsi="仿宋" w:cs="仿宋"/>
          <w:bCs/>
          <w:sz w:val="28"/>
          <w:szCs w:val="28"/>
        </w:rPr>
      </w:pPr>
      <w:r>
        <w:rPr>
          <w:rFonts w:ascii="仿宋" w:eastAsia="仿宋" w:hAnsi="仿宋" w:cs="仿宋" w:hint="eastAsia"/>
          <w:bCs/>
          <w:sz w:val="28"/>
          <w:szCs w:val="28"/>
        </w:rPr>
        <w:t>按照《浙江省物价局 浙江省财政厅 浙江省教育厅关于调整成人</w:t>
      </w:r>
      <w:r>
        <w:rPr>
          <w:rFonts w:ascii="仿宋" w:eastAsia="仿宋" w:hAnsi="仿宋" w:cs="仿宋" w:hint="eastAsia"/>
          <w:bCs/>
          <w:sz w:val="28"/>
          <w:szCs w:val="28"/>
        </w:rPr>
        <w:lastRenderedPageBreak/>
        <w:t>高等教育收费标准的通知》（浙价费[2014]245号）文件规定收取学费。</w:t>
      </w:r>
    </w:p>
    <w:p w14:paraId="00C502FA" w14:textId="77777777" w:rsidR="00531F31" w:rsidRDefault="00606C8E">
      <w:pPr>
        <w:rPr>
          <w:rFonts w:ascii="仿宋" w:eastAsia="仿宋" w:hAnsi="仿宋" w:cs="仿宋"/>
          <w:bCs/>
          <w:sz w:val="28"/>
          <w:szCs w:val="28"/>
        </w:rPr>
      </w:pPr>
      <w:r>
        <w:rPr>
          <w:rFonts w:ascii="仿宋" w:eastAsia="仿宋" w:hAnsi="仿宋" w:cs="仿宋" w:hint="eastAsia"/>
          <w:bCs/>
          <w:sz w:val="28"/>
          <w:szCs w:val="28"/>
        </w:rPr>
        <w:t>8.报考条件：</w:t>
      </w:r>
    </w:p>
    <w:p w14:paraId="210FDCCE" w14:textId="77777777"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1）遵守中华人民共和国宪法和法律；国家承认学历的各类高、中等学校在校生以外的从业人员和社会其他人员；身体健康，生活能自理，不影响所报专业学习；报考高中起点升专科各专业的考生应具有高中（含中专、职高、技校）毕业文化程度或同等学力。</w:t>
      </w:r>
    </w:p>
    <w:p w14:paraId="78969636" w14:textId="77777777"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2）报考医学门类专业的考生还应具备以下条件：报考护理专业的考生应当取得省级卫生行政部门颁发的执业护士证书；报考医学门类其他专业的考生应当是从事卫生、医药行业工作的在职技术人员；考生报考的专业原则上应与所从事的专业对口。</w:t>
      </w:r>
    </w:p>
    <w:p w14:paraId="440D96FB" w14:textId="77777777" w:rsidR="00531F31" w:rsidRDefault="00606C8E">
      <w:pPr>
        <w:rPr>
          <w:rFonts w:ascii="仿宋" w:eastAsia="仿宋" w:hAnsi="仿宋" w:cs="仿宋"/>
          <w:bCs/>
          <w:sz w:val="28"/>
          <w:szCs w:val="28"/>
        </w:rPr>
      </w:pPr>
      <w:r>
        <w:rPr>
          <w:rFonts w:ascii="仿宋" w:eastAsia="仿宋" w:hAnsi="仿宋" w:cs="仿宋" w:hint="eastAsia"/>
          <w:bCs/>
          <w:sz w:val="28"/>
          <w:szCs w:val="28"/>
        </w:rPr>
        <w:t>9.录取原则：</w:t>
      </w:r>
    </w:p>
    <w:p w14:paraId="5865F911"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r>
        <w:rPr>
          <w:rFonts w:ascii="仿宋" w:eastAsia="仿宋" w:hAnsi="仿宋"/>
          <w:sz w:val="28"/>
          <w:szCs w:val="28"/>
        </w:rPr>
        <w:t>艺术类考生在文化统考成绩达到最低录取控制分数线的基础上，原则上按加试专业课成绩从高分到低分择优录取，若加试专业课成绩相同，则按文化统考成绩高低择优录取，若加试专业课和文化统考成绩相同，则同时录取。</w:t>
      </w:r>
    </w:p>
    <w:p w14:paraId="5B10F1DE"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（2）在招生计划许可的情况下，各专业招生人数可视成人高考上分数线人数和学校办学资源而定，</w:t>
      </w:r>
      <w:proofErr w:type="gramStart"/>
      <w:r>
        <w:rPr>
          <w:rFonts w:ascii="仿宋" w:eastAsia="仿宋" w:hAnsi="仿宋" w:hint="eastAsia"/>
          <w:sz w:val="28"/>
          <w:szCs w:val="28"/>
        </w:rPr>
        <w:t>且专业</w:t>
      </w:r>
      <w:proofErr w:type="gramEnd"/>
      <w:r>
        <w:rPr>
          <w:rFonts w:ascii="仿宋" w:eastAsia="仿宋" w:hAnsi="仿宋" w:hint="eastAsia"/>
          <w:sz w:val="28"/>
          <w:szCs w:val="28"/>
        </w:rPr>
        <w:t>之间可适当调剂。</w:t>
      </w:r>
    </w:p>
    <w:p w14:paraId="341BB2AE"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lastRenderedPageBreak/>
        <w:t>（3）新生入学后，我校将对已报到新生进行全面复查，对其中不符合条件或弄虚作假、违纪舞弊者，将取消其入学资格。</w:t>
      </w:r>
    </w:p>
    <w:p w14:paraId="25A29FAB" w14:textId="77777777" w:rsidR="00531F31" w:rsidRDefault="00606C8E">
      <w:pPr>
        <w:rPr>
          <w:rFonts w:ascii="仿宋" w:eastAsia="仿宋" w:hAnsi="仿宋" w:cs="仿宋"/>
          <w:bCs/>
          <w:sz w:val="28"/>
          <w:szCs w:val="28"/>
        </w:rPr>
      </w:pPr>
      <w:r>
        <w:rPr>
          <w:rFonts w:ascii="仿宋" w:eastAsia="仿宋" w:hAnsi="仿宋" w:cs="仿宋" w:hint="eastAsia"/>
          <w:bCs/>
          <w:sz w:val="28"/>
          <w:szCs w:val="28"/>
        </w:rPr>
        <w:t>10.颁发学历证书的学校名称及证书种类：</w:t>
      </w:r>
    </w:p>
    <w:p w14:paraId="6AD43085" w14:textId="77777777" w:rsidR="00531F31" w:rsidRDefault="00606C8E">
      <w:pPr>
        <w:ind w:firstLineChars="100" w:firstLine="300"/>
        <w:rPr>
          <w:rFonts w:ascii="仿宋" w:eastAsia="仿宋" w:hAnsi="仿宋"/>
          <w:color w:val="000000"/>
          <w:sz w:val="30"/>
          <w:szCs w:val="28"/>
        </w:rPr>
      </w:pPr>
      <w:r>
        <w:rPr>
          <w:rFonts w:ascii="仿宋" w:eastAsia="仿宋" w:hAnsi="仿宋" w:hint="eastAsia"/>
          <w:color w:val="000000"/>
          <w:sz w:val="30"/>
        </w:rPr>
        <w:t>宁波卫生职业技术学院，成人高等教育，专科层次</w:t>
      </w:r>
    </w:p>
    <w:p w14:paraId="69565081" w14:textId="77777777" w:rsidR="00531F31" w:rsidRDefault="00606C8E">
      <w:pPr>
        <w:rPr>
          <w:rFonts w:ascii="仿宋" w:eastAsia="仿宋" w:hAnsi="仿宋" w:cs="仿宋"/>
          <w:bCs/>
          <w:sz w:val="28"/>
          <w:szCs w:val="28"/>
        </w:rPr>
      </w:pPr>
      <w:r>
        <w:rPr>
          <w:rFonts w:ascii="仿宋" w:eastAsia="仿宋" w:hAnsi="仿宋" w:cs="仿宋" w:hint="eastAsia"/>
          <w:bCs/>
          <w:sz w:val="28"/>
          <w:szCs w:val="28"/>
        </w:rPr>
        <w:t>11.联系方式：</w:t>
      </w:r>
    </w:p>
    <w:p w14:paraId="2F5B5E2C"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（1）地址：宁波市海</w:t>
      </w:r>
      <w:proofErr w:type="gramStart"/>
      <w:r>
        <w:rPr>
          <w:rFonts w:ascii="仿宋" w:eastAsia="仿宋" w:hAnsi="仿宋" w:hint="eastAsia"/>
          <w:sz w:val="28"/>
          <w:szCs w:val="28"/>
        </w:rPr>
        <w:t>曙</w:t>
      </w:r>
      <w:proofErr w:type="gramEnd"/>
      <w:r>
        <w:rPr>
          <w:rFonts w:ascii="仿宋" w:eastAsia="仿宋" w:hAnsi="仿宋" w:hint="eastAsia"/>
          <w:sz w:val="28"/>
          <w:szCs w:val="28"/>
        </w:rPr>
        <w:t>区西北街30号</w:t>
      </w:r>
    </w:p>
    <w:p w14:paraId="5F389ABE"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（宁波卫生职业技术学院继续教育学院）   邮编： 315010</w:t>
      </w:r>
    </w:p>
    <w:p w14:paraId="19956648"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（2）咨询电话：0574-87249105</w:t>
      </w:r>
    </w:p>
    <w:p w14:paraId="1381AA48"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（3）邮    箱：67641299@QQ.com</w:t>
      </w:r>
    </w:p>
    <w:p w14:paraId="706E42A0"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（4）学院网址：</w:t>
      </w:r>
      <w:hyperlink r:id="rId6" w:history="1">
        <w:r>
          <w:rPr>
            <w:rStyle w:val="a8"/>
            <w:rFonts w:ascii="仿宋" w:eastAsia="仿宋" w:hAnsi="仿宋" w:hint="eastAsia"/>
            <w:sz w:val="28"/>
            <w:szCs w:val="28"/>
          </w:rPr>
          <w:t>http://jjxy.nchs.edu.cn/</w:t>
        </w:r>
      </w:hyperlink>
    </w:p>
    <w:p w14:paraId="50FEF65A"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 xml:space="preserve">                                 宁波卫生职业技术学院</w:t>
      </w:r>
    </w:p>
    <w:p w14:paraId="603DA8D8" w14:textId="69FF8D2D"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 xml:space="preserve">                                   202</w:t>
      </w:r>
      <w:r w:rsidR="007B38C3">
        <w:rPr>
          <w:rFonts w:ascii="仿宋" w:eastAsia="仿宋" w:hAnsi="仿宋"/>
          <w:sz w:val="28"/>
          <w:szCs w:val="28"/>
        </w:rPr>
        <w:t>2</w:t>
      </w:r>
      <w:r>
        <w:rPr>
          <w:rFonts w:ascii="仿宋" w:eastAsia="仿宋" w:hAnsi="仿宋" w:hint="eastAsia"/>
          <w:sz w:val="28"/>
          <w:szCs w:val="28"/>
        </w:rPr>
        <w:t>年</w:t>
      </w:r>
      <w:r w:rsidR="007B38C3">
        <w:rPr>
          <w:rFonts w:ascii="仿宋" w:eastAsia="仿宋" w:hAnsi="仿宋"/>
          <w:sz w:val="28"/>
          <w:szCs w:val="28"/>
        </w:rPr>
        <w:t>9</w:t>
      </w:r>
      <w:r>
        <w:rPr>
          <w:rFonts w:ascii="仿宋" w:eastAsia="仿宋" w:hAnsi="仿宋" w:hint="eastAsia"/>
          <w:sz w:val="28"/>
          <w:szCs w:val="28"/>
        </w:rPr>
        <w:t>月</w:t>
      </w:r>
      <w:r w:rsidR="007B38C3">
        <w:rPr>
          <w:rFonts w:ascii="仿宋" w:eastAsia="仿宋" w:hAnsi="仿宋"/>
          <w:sz w:val="28"/>
          <w:szCs w:val="28"/>
        </w:rPr>
        <w:t>20</w:t>
      </w:r>
      <w:r>
        <w:rPr>
          <w:rFonts w:ascii="仿宋" w:eastAsia="仿宋" w:hAnsi="仿宋" w:hint="eastAsia"/>
          <w:sz w:val="28"/>
          <w:szCs w:val="28"/>
        </w:rPr>
        <w:t>日</w:t>
      </w:r>
    </w:p>
    <w:sectPr w:rsidR="00531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860D3"/>
    <w:multiLevelType w:val="singleLevel"/>
    <w:tmpl w:val="59E860D3"/>
    <w:lvl w:ilvl="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705D"/>
    <w:rsid w:val="000A5BEA"/>
    <w:rsid w:val="000F25A3"/>
    <w:rsid w:val="00115E8D"/>
    <w:rsid w:val="00154387"/>
    <w:rsid w:val="0015438D"/>
    <w:rsid w:val="00231EBB"/>
    <w:rsid w:val="00270187"/>
    <w:rsid w:val="002B28BF"/>
    <w:rsid w:val="002C6405"/>
    <w:rsid w:val="002D0159"/>
    <w:rsid w:val="002D2D06"/>
    <w:rsid w:val="0031235D"/>
    <w:rsid w:val="004D0CC6"/>
    <w:rsid w:val="004D7B57"/>
    <w:rsid w:val="00531F31"/>
    <w:rsid w:val="00600C70"/>
    <w:rsid w:val="00606C8E"/>
    <w:rsid w:val="0062787F"/>
    <w:rsid w:val="006608D7"/>
    <w:rsid w:val="006A06BD"/>
    <w:rsid w:val="00772E99"/>
    <w:rsid w:val="007B38C3"/>
    <w:rsid w:val="0089705D"/>
    <w:rsid w:val="008B0DD4"/>
    <w:rsid w:val="009544F9"/>
    <w:rsid w:val="009C638F"/>
    <w:rsid w:val="009E7F51"/>
    <w:rsid w:val="009F0184"/>
    <w:rsid w:val="00A5725F"/>
    <w:rsid w:val="00A77071"/>
    <w:rsid w:val="00AB680F"/>
    <w:rsid w:val="00B46C49"/>
    <w:rsid w:val="00B702DF"/>
    <w:rsid w:val="00BB1E78"/>
    <w:rsid w:val="00BD75A4"/>
    <w:rsid w:val="00C261D5"/>
    <w:rsid w:val="00C55DBE"/>
    <w:rsid w:val="00CC57A6"/>
    <w:rsid w:val="00D65FBD"/>
    <w:rsid w:val="00D86220"/>
    <w:rsid w:val="00D90901"/>
    <w:rsid w:val="00E2779D"/>
    <w:rsid w:val="00E3154D"/>
    <w:rsid w:val="00F93D6C"/>
    <w:rsid w:val="10C6082B"/>
    <w:rsid w:val="60777A2E"/>
    <w:rsid w:val="637D183A"/>
    <w:rsid w:val="63C30E9A"/>
    <w:rsid w:val="74D80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EEA80"/>
  <w15:docId w15:val="{E49F806F-4AB6-459F-B402-F76CE68B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kern w:val="0"/>
      <w:sz w:val="24"/>
    </w:rPr>
  </w:style>
  <w:style w:type="character" w:styleId="a8">
    <w:name w:val="Hyperlink"/>
    <w:basedOn w:val="a0"/>
    <w:uiPriority w:val="99"/>
    <w:semiHidden/>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9696">
      <w:bodyDiv w:val="1"/>
      <w:marLeft w:val="0"/>
      <w:marRight w:val="0"/>
      <w:marTop w:val="0"/>
      <w:marBottom w:val="0"/>
      <w:divBdr>
        <w:top w:val="none" w:sz="0" w:space="0" w:color="auto"/>
        <w:left w:val="none" w:sz="0" w:space="0" w:color="auto"/>
        <w:bottom w:val="none" w:sz="0" w:space="0" w:color="auto"/>
        <w:right w:val="none" w:sz="0" w:space="0" w:color="auto"/>
      </w:divBdr>
    </w:div>
    <w:div w:id="191254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jxy.nchs.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Pages>
  <Words>192</Words>
  <Characters>1098</Characters>
  <Application>Microsoft Office Word</Application>
  <DocSecurity>0</DocSecurity>
  <Lines>9</Lines>
  <Paragraphs>2</Paragraphs>
  <ScaleCrop>false</ScaleCrop>
  <Company>China</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Administrator</cp:lastModifiedBy>
  <cp:revision>25</cp:revision>
  <cp:lastPrinted>2022-09-20T02:36:00Z</cp:lastPrinted>
  <dcterms:created xsi:type="dcterms:W3CDTF">2018-08-05T07:36:00Z</dcterms:created>
  <dcterms:modified xsi:type="dcterms:W3CDTF">2022-09-20T02:38:00Z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