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40" w:line="240" w:lineRule="atLeast"/>
        <w:jc w:val="left"/>
        <w:outlineLvl w:val="0"/>
        <w:rPr>
          <w:rFonts w:ascii="微软雅黑" w:hAnsi="微软雅黑" w:eastAsia="微软雅黑" w:cs="宋体"/>
          <w:b/>
          <w:bCs/>
          <w:color w:val="333333"/>
          <w:spacing w:val="5"/>
          <w:kern w:val="36"/>
          <w:sz w:val="22"/>
        </w:rPr>
      </w:pPr>
      <w:r>
        <w:rPr>
          <w:rFonts w:hint="eastAsia" w:ascii="微软雅黑" w:hAnsi="微软雅黑" w:eastAsia="微软雅黑" w:cs="宋体"/>
          <w:b/>
          <w:bCs/>
          <w:color w:val="333333"/>
          <w:spacing w:val="5"/>
          <w:kern w:val="36"/>
          <w:sz w:val="22"/>
        </w:rPr>
        <w:t xml:space="preserve">             </w:t>
      </w:r>
      <w:r>
        <w:rPr>
          <w:rFonts w:ascii="微软雅黑" w:hAnsi="微软雅黑" w:eastAsia="微软雅黑" w:cs="宋体"/>
          <w:b/>
          <w:bCs/>
          <w:color w:val="333333"/>
          <w:spacing w:val="5"/>
          <w:kern w:val="36"/>
          <w:sz w:val="22"/>
        </w:rPr>
        <w:t xml:space="preserve">  </w:t>
      </w:r>
      <w:r>
        <w:rPr>
          <w:rFonts w:hint="eastAsia" w:ascii="微软雅黑" w:hAnsi="微软雅黑" w:eastAsia="微软雅黑" w:cs="宋体"/>
          <w:b/>
          <w:bCs/>
          <w:color w:val="333333"/>
          <w:spacing w:val="5"/>
          <w:kern w:val="36"/>
          <w:sz w:val="24"/>
          <w:szCs w:val="24"/>
        </w:rPr>
        <w:t>2022年宁波工程学院高等学历继续教育招生简章</w:t>
      </w:r>
    </w:p>
    <w:p>
      <w:pPr>
        <w:widowControl/>
        <w:shd w:val="clear" w:color="auto" w:fill="FFFFFF"/>
        <w:spacing w:after="140" w:line="240" w:lineRule="atLeast"/>
        <w:ind w:firstLine="482" w:firstLineChars="200"/>
        <w:jc w:val="left"/>
        <w:outlineLvl w:val="0"/>
        <w:rPr>
          <w:rFonts w:ascii="微软雅黑" w:hAnsi="微软雅黑" w:eastAsia="微软雅黑" w:cs="宋体"/>
          <w:b/>
          <w:bCs/>
          <w:color w:val="333333"/>
          <w:spacing w:val="5"/>
          <w:kern w:val="36"/>
          <w:sz w:val="22"/>
        </w:rPr>
      </w:pPr>
      <w:r>
        <w:rPr>
          <w:rFonts w:ascii="宋体" w:hAnsi="宋体" w:eastAsia="宋体" w:cs="宋体"/>
          <w:b/>
          <w:kern w:val="0"/>
          <w:sz w:val="24"/>
          <w:szCs w:val="24"/>
        </w:rPr>
        <w:t>一</w:t>
      </w:r>
      <w:r>
        <w:rPr>
          <w:rFonts w:hint="eastAsia" w:ascii="宋体" w:hAnsi="宋体" w:eastAsia="宋体" w:cs="宋体"/>
          <w:b/>
          <w:kern w:val="0"/>
          <w:sz w:val="24"/>
          <w:szCs w:val="24"/>
        </w:rPr>
        <w:t>、</w:t>
      </w:r>
      <w:r>
        <w:rPr>
          <w:rFonts w:ascii="宋体" w:hAnsi="宋体" w:eastAsia="宋体" w:cs="宋体"/>
          <w:b/>
          <w:kern w:val="0"/>
          <w:sz w:val="24"/>
          <w:szCs w:val="24"/>
        </w:rPr>
        <w:t>学校</w:t>
      </w:r>
      <w:r>
        <w:rPr>
          <w:rFonts w:hint="eastAsia" w:ascii="宋体" w:hAnsi="宋体" w:eastAsia="宋体" w:cs="宋体"/>
          <w:b/>
          <w:kern w:val="0"/>
          <w:sz w:val="24"/>
          <w:szCs w:val="24"/>
        </w:rPr>
        <w:t>简介</w:t>
      </w:r>
    </w:p>
    <w:p>
      <w:pPr>
        <w:ind w:left="105" w:leftChars="50"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宁波工程学院是由宁波市人民政府举办的全日制普通本科院校，硕士学位授予单位。学校在风华校区、翠柏校区和杭州湾校区建有13个二级学院，48个本科专业，在校全日制本科学生14300余人。学校坚持应用型办学定位与建设高水平应用型大学办学目标，积极探索地方应用型本科院校特色发展之路。2015年成为浙江省应用型建设试点示范高校，2016年入选国家产教融合发展工程建设高校， 2021年入选“十四五”时期国家教育强国推进工程储备院校。学校全面融入地方经济社会发展，弘扬“讲实求精”精神，践行“知行合一”校训，通过推进产教融合、校企合作，打造“工匠精神”、“阳明文化”，注重培养学生的应用研究能力和应用实践能力，为区域发展培养高层次的应用型人才、提供高水平的应用技术研究。</w:t>
      </w:r>
    </w:p>
    <w:p>
      <w:pPr>
        <w:ind w:left="105" w:leftChars="50"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宁波工程学院继续教育学院是学校具体承担继续教育办学的二级学院。学院主要开展成人高等学历教育、自考助学以及船员培训、驾照培训、特种作业安全技术培训等各类从业资格培训、中小学教师（专技人员）继续教育等政府企业委培非学历教育项目</w:t>
      </w:r>
      <w:r>
        <w:rPr>
          <w:rFonts w:hint="eastAsia" w:asciiTheme="majorEastAsia" w:hAnsiTheme="majorEastAsia" w:eastAsiaTheme="majorEastAsia"/>
          <w:b/>
          <w:sz w:val="24"/>
          <w:szCs w:val="24"/>
        </w:rPr>
        <w:t>。</w:t>
      </w:r>
      <w:r>
        <w:rPr>
          <w:rFonts w:hint="eastAsia" w:asciiTheme="majorEastAsia" w:hAnsiTheme="majorEastAsia" w:eastAsiaTheme="majorEastAsia"/>
          <w:sz w:val="24"/>
          <w:szCs w:val="24"/>
        </w:rPr>
        <w:t>学院形成了多渠道、多层次继续教育办学体系，在籍学历继续教育人数达15000余人，非学历教育连年培训量超4万人次，继续教育办学规模和影响力已居市内同类院校前列，成为宁波工程学院服务地方经济发展的重要平台和践行模式之一。</w:t>
      </w:r>
    </w:p>
    <w:p>
      <w:pPr>
        <w:widowControl/>
        <w:spacing w:line="240" w:lineRule="atLeast"/>
        <w:jc w:val="left"/>
        <w:rPr>
          <w:rFonts w:ascii="宋体" w:hAnsi="宋体" w:eastAsia="宋体" w:cs="宋体"/>
          <w:b/>
          <w:kern w:val="0"/>
          <w:sz w:val="24"/>
          <w:szCs w:val="24"/>
        </w:rPr>
      </w:pPr>
      <w:r>
        <w:rPr>
          <w:rFonts w:hint="eastAsia" w:ascii="宋体" w:hAnsi="宋体" w:eastAsia="宋体" w:cs="宋体"/>
          <w:b/>
          <w:kern w:val="0"/>
          <w:sz w:val="24"/>
          <w:szCs w:val="24"/>
        </w:rPr>
        <w:t xml:space="preserve">   </w:t>
      </w:r>
      <w:r>
        <w:rPr>
          <w:rFonts w:ascii="宋体" w:hAnsi="宋体" w:eastAsia="宋体" w:cs="宋体"/>
          <w:b/>
          <w:kern w:val="0"/>
          <w:sz w:val="24"/>
          <w:szCs w:val="24"/>
        </w:rPr>
        <w:t>二</w:t>
      </w:r>
      <w:r>
        <w:rPr>
          <w:rFonts w:hint="eastAsia" w:ascii="宋体" w:hAnsi="宋体" w:eastAsia="宋体" w:cs="宋体"/>
          <w:b/>
          <w:kern w:val="0"/>
          <w:sz w:val="24"/>
          <w:szCs w:val="24"/>
        </w:rPr>
        <w:t>、</w:t>
      </w:r>
      <w:r>
        <w:rPr>
          <w:rFonts w:ascii="宋体" w:hAnsi="宋体" w:eastAsia="宋体" w:cs="宋体"/>
          <w:b/>
          <w:kern w:val="0"/>
          <w:sz w:val="24"/>
          <w:szCs w:val="24"/>
        </w:rPr>
        <w:t>招生专业</w:t>
      </w:r>
    </w:p>
    <w:p>
      <w:pPr>
        <w:widowControl/>
        <w:jc w:val="center"/>
        <w:rPr>
          <w:rFonts w:cs="宋体" w:asciiTheme="majorEastAsia" w:hAnsiTheme="majorEastAsia" w:eastAsiaTheme="majorEastAsia"/>
          <w:kern w:val="0"/>
          <w:sz w:val="24"/>
          <w:szCs w:val="24"/>
        </w:rPr>
      </w:pPr>
      <w:r>
        <w:rPr>
          <w:rFonts w:asciiTheme="majorEastAsia" w:hAnsiTheme="majorEastAsia" w:eastAsiaTheme="majorEastAsia"/>
          <w:b/>
          <w:sz w:val="24"/>
          <w:szCs w:val="24"/>
        </w:rPr>
        <w:t>2022年宁波</w:t>
      </w:r>
      <w:r>
        <w:rPr>
          <w:rFonts w:hint="eastAsia" w:asciiTheme="majorEastAsia" w:hAnsiTheme="majorEastAsia" w:eastAsiaTheme="majorEastAsia"/>
          <w:b/>
          <w:sz w:val="24"/>
          <w:szCs w:val="24"/>
        </w:rPr>
        <w:t>工程学院</w:t>
      </w:r>
      <w:r>
        <w:rPr>
          <w:rFonts w:asciiTheme="majorEastAsia" w:hAnsiTheme="majorEastAsia" w:eastAsiaTheme="majorEastAsia"/>
          <w:b/>
          <w:sz w:val="24"/>
          <w:szCs w:val="24"/>
        </w:rPr>
        <w:t>高等学历继续教育拟招生专业</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851"/>
        <w:gridCol w:w="2551"/>
        <w:gridCol w:w="851"/>
        <w:gridCol w:w="1134"/>
        <w:gridCol w:w="1559"/>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序号</w:t>
            </w:r>
          </w:p>
        </w:tc>
        <w:tc>
          <w:tcPr>
            <w:tcW w:w="851" w:type="dxa"/>
          </w:tcPr>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层次</w:t>
            </w:r>
          </w:p>
        </w:tc>
        <w:tc>
          <w:tcPr>
            <w:tcW w:w="2551" w:type="dxa"/>
          </w:tcPr>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专业名称</w:t>
            </w:r>
          </w:p>
        </w:tc>
        <w:tc>
          <w:tcPr>
            <w:tcW w:w="851" w:type="dxa"/>
          </w:tcPr>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科类</w:t>
            </w:r>
          </w:p>
        </w:tc>
        <w:tc>
          <w:tcPr>
            <w:tcW w:w="1134" w:type="dxa"/>
          </w:tcPr>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学习形式</w:t>
            </w:r>
          </w:p>
        </w:tc>
        <w:tc>
          <w:tcPr>
            <w:tcW w:w="1559" w:type="dxa"/>
          </w:tcPr>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最短学习年限</w:t>
            </w:r>
          </w:p>
        </w:tc>
        <w:tc>
          <w:tcPr>
            <w:tcW w:w="1893" w:type="dxa"/>
          </w:tcPr>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入学考试科目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w:t>
            </w:r>
          </w:p>
        </w:tc>
        <w:tc>
          <w:tcPr>
            <w:tcW w:w="851" w:type="dxa"/>
            <w:vMerge w:val="restart"/>
          </w:tcPr>
          <w:p>
            <w:pPr>
              <w:widowControl/>
              <w:spacing w:line="240" w:lineRule="atLeast"/>
              <w:jc w:val="center"/>
              <w:rPr>
                <w:rFonts w:cs="宋体" w:asciiTheme="majorEastAsia" w:hAnsiTheme="majorEastAsia" w:eastAsiaTheme="majorEastAsia"/>
                <w:kern w:val="0"/>
                <w:szCs w:val="21"/>
              </w:rPr>
            </w:pPr>
          </w:p>
          <w:p>
            <w:pPr>
              <w:widowControl/>
              <w:spacing w:line="240" w:lineRule="atLeast"/>
              <w:jc w:val="center"/>
              <w:rPr>
                <w:rFonts w:cs="宋体" w:asciiTheme="majorEastAsia" w:hAnsiTheme="majorEastAsia" w:eastAsiaTheme="majorEastAsia"/>
                <w:kern w:val="0"/>
                <w:szCs w:val="21"/>
              </w:rPr>
            </w:pPr>
          </w:p>
          <w:p>
            <w:pPr>
              <w:widowControl/>
              <w:spacing w:line="240" w:lineRule="atLeast"/>
              <w:jc w:val="center"/>
              <w:rPr>
                <w:rFonts w:cs="宋体" w:asciiTheme="majorEastAsia" w:hAnsiTheme="majorEastAsia" w:eastAsiaTheme="majorEastAsia"/>
                <w:kern w:val="0"/>
                <w:szCs w:val="21"/>
              </w:rPr>
            </w:pPr>
          </w:p>
          <w:p>
            <w:pPr>
              <w:widowControl/>
              <w:spacing w:line="240" w:lineRule="atLeast"/>
              <w:jc w:val="center"/>
              <w:rPr>
                <w:rFonts w:cs="宋体" w:asciiTheme="majorEastAsia" w:hAnsiTheme="majorEastAsia" w:eastAsiaTheme="majorEastAsia"/>
                <w:kern w:val="0"/>
                <w:szCs w:val="21"/>
              </w:rPr>
            </w:pPr>
          </w:p>
          <w:p>
            <w:pPr>
              <w:widowControl/>
              <w:spacing w:line="240" w:lineRule="atLeast"/>
              <w:jc w:val="center"/>
              <w:rPr>
                <w:rFonts w:cs="宋体" w:asciiTheme="majorEastAsia" w:hAnsiTheme="majorEastAsia" w:eastAsiaTheme="majorEastAsia"/>
                <w:kern w:val="0"/>
                <w:szCs w:val="21"/>
              </w:rPr>
            </w:pPr>
          </w:p>
          <w:p>
            <w:pPr>
              <w:widowControl/>
              <w:spacing w:line="240" w:lineRule="atLeast"/>
              <w:jc w:val="center"/>
              <w:rPr>
                <w:rFonts w:cs="宋体" w:asciiTheme="majorEastAsia" w:hAnsiTheme="majorEastAsia" w:eastAsiaTheme="majorEastAsia"/>
                <w:kern w:val="0"/>
                <w:szCs w:val="21"/>
              </w:rPr>
            </w:pPr>
          </w:p>
          <w:p>
            <w:pPr>
              <w:widowControl/>
              <w:spacing w:line="240" w:lineRule="atLeast"/>
              <w:jc w:val="center"/>
              <w:rPr>
                <w:rFonts w:cs="宋体" w:asciiTheme="majorEastAsia" w:hAnsiTheme="majorEastAsia" w:eastAsiaTheme="majorEastAsia"/>
                <w:kern w:val="0"/>
                <w:szCs w:val="21"/>
              </w:rPr>
            </w:pPr>
          </w:p>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专</w:t>
            </w:r>
          </w:p>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升</w:t>
            </w:r>
          </w:p>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本</w:t>
            </w:r>
          </w:p>
        </w:tc>
        <w:tc>
          <w:tcPr>
            <w:tcW w:w="2551" w:type="dxa"/>
          </w:tcPr>
          <w:p>
            <w:pPr>
              <w:widowControl/>
              <w:spacing w:line="24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机械设计制造及其自动化</w:t>
            </w:r>
          </w:p>
        </w:tc>
        <w:tc>
          <w:tcPr>
            <w:tcW w:w="851" w:type="dxa"/>
            <w:vMerge w:val="restart"/>
          </w:tcPr>
          <w:p>
            <w:pPr>
              <w:widowControl/>
              <w:spacing w:line="240" w:lineRule="atLeast"/>
              <w:jc w:val="center"/>
              <w:rPr>
                <w:rFonts w:cs="宋体" w:asciiTheme="majorEastAsia" w:hAnsiTheme="majorEastAsia" w:eastAsiaTheme="majorEastAsia"/>
                <w:kern w:val="0"/>
                <w:szCs w:val="21"/>
              </w:rPr>
            </w:pPr>
          </w:p>
          <w:p>
            <w:pPr>
              <w:widowControl/>
              <w:spacing w:line="240" w:lineRule="atLeast"/>
              <w:jc w:val="center"/>
              <w:rPr>
                <w:rFonts w:cs="宋体" w:asciiTheme="majorEastAsia" w:hAnsiTheme="majorEastAsia" w:eastAsiaTheme="majorEastAsia"/>
                <w:kern w:val="0"/>
                <w:szCs w:val="21"/>
              </w:rPr>
            </w:pPr>
          </w:p>
          <w:p>
            <w:pPr>
              <w:widowControl/>
              <w:spacing w:line="240" w:lineRule="atLeast"/>
              <w:jc w:val="center"/>
              <w:rPr>
                <w:rFonts w:cs="宋体" w:asciiTheme="majorEastAsia" w:hAnsiTheme="majorEastAsia" w:eastAsiaTheme="majorEastAsia"/>
                <w:kern w:val="0"/>
                <w:szCs w:val="21"/>
              </w:rPr>
            </w:pPr>
          </w:p>
          <w:p>
            <w:pPr>
              <w:widowControl/>
              <w:spacing w:line="240" w:lineRule="atLeast"/>
              <w:jc w:val="center"/>
              <w:rPr>
                <w:rFonts w:cs="宋体" w:asciiTheme="majorEastAsia" w:hAnsiTheme="majorEastAsia" w:eastAsiaTheme="majorEastAsia"/>
                <w:kern w:val="0"/>
                <w:szCs w:val="21"/>
              </w:rPr>
            </w:pPr>
          </w:p>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理工类</w:t>
            </w:r>
          </w:p>
        </w:tc>
        <w:tc>
          <w:tcPr>
            <w:tcW w:w="1134" w:type="dxa"/>
            <w:vMerge w:val="restart"/>
          </w:tcPr>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函授</w:t>
            </w:r>
          </w:p>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p>
            <w:pPr>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c>
          <w:tcPr>
            <w:tcW w:w="1559" w:type="dxa"/>
            <w:vMerge w:val="restart"/>
          </w:tcPr>
          <w:p>
            <w:pPr>
              <w:widowControl/>
              <w:spacing w:line="240" w:lineRule="atLeast"/>
              <w:jc w:val="center"/>
              <w:rPr>
                <w:rFonts w:cs="宋体" w:asciiTheme="majorEastAsia" w:hAnsiTheme="majorEastAsia" w:eastAsiaTheme="majorEastAsia"/>
                <w:kern w:val="0"/>
                <w:szCs w:val="21"/>
              </w:rPr>
            </w:pPr>
          </w:p>
          <w:p>
            <w:pPr>
              <w:widowControl/>
              <w:spacing w:line="240" w:lineRule="atLeast"/>
              <w:jc w:val="center"/>
              <w:rPr>
                <w:rFonts w:cs="宋体" w:asciiTheme="majorEastAsia" w:hAnsiTheme="majorEastAsia" w:eastAsiaTheme="majorEastAsia"/>
                <w:kern w:val="0"/>
                <w:szCs w:val="21"/>
              </w:rPr>
            </w:pPr>
          </w:p>
          <w:p>
            <w:pPr>
              <w:widowControl/>
              <w:spacing w:line="240" w:lineRule="atLeast"/>
              <w:jc w:val="center"/>
              <w:rPr>
                <w:rFonts w:cs="宋体" w:asciiTheme="majorEastAsia" w:hAnsiTheme="majorEastAsia" w:eastAsiaTheme="majorEastAsia"/>
                <w:kern w:val="0"/>
                <w:szCs w:val="21"/>
              </w:rPr>
            </w:pPr>
          </w:p>
          <w:p>
            <w:pPr>
              <w:widowControl/>
              <w:spacing w:line="240" w:lineRule="atLeast"/>
              <w:jc w:val="center"/>
              <w:rPr>
                <w:rFonts w:cs="宋体" w:asciiTheme="majorEastAsia" w:hAnsiTheme="majorEastAsia" w:eastAsiaTheme="majorEastAsia"/>
                <w:kern w:val="0"/>
                <w:szCs w:val="21"/>
              </w:rPr>
            </w:pPr>
          </w:p>
          <w:p>
            <w:pPr>
              <w:widowControl/>
              <w:spacing w:line="240" w:lineRule="atLeast"/>
              <w:jc w:val="center"/>
              <w:rPr>
                <w:rFonts w:cs="宋体" w:asciiTheme="majorEastAsia" w:hAnsiTheme="majorEastAsia" w:eastAsiaTheme="majorEastAsia"/>
                <w:kern w:val="0"/>
                <w:szCs w:val="21"/>
              </w:rPr>
            </w:pPr>
          </w:p>
          <w:p>
            <w:pPr>
              <w:widowControl/>
              <w:spacing w:line="240" w:lineRule="atLeast"/>
              <w:jc w:val="center"/>
              <w:rPr>
                <w:rFonts w:cs="宋体" w:asciiTheme="majorEastAsia" w:hAnsiTheme="majorEastAsia" w:eastAsiaTheme="majorEastAsia"/>
                <w:kern w:val="0"/>
                <w:szCs w:val="21"/>
              </w:rPr>
            </w:pPr>
          </w:p>
          <w:p>
            <w:pPr>
              <w:widowControl/>
              <w:spacing w:line="240" w:lineRule="atLeast"/>
              <w:jc w:val="center"/>
              <w:rPr>
                <w:rFonts w:cs="宋体" w:asciiTheme="majorEastAsia" w:hAnsiTheme="majorEastAsia" w:eastAsiaTheme="majorEastAsia"/>
                <w:kern w:val="0"/>
                <w:szCs w:val="21"/>
              </w:rPr>
            </w:pPr>
          </w:p>
          <w:p>
            <w:pPr>
              <w:widowControl/>
              <w:spacing w:line="240" w:lineRule="atLeast"/>
              <w:jc w:val="center"/>
              <w:rPr>
                <w:rFonts w:cs="宋体" w:asciiTheme="majorEastAsia" w:hAnsiTheme="majorEastAsia" w:eastAsiaTheme="majorEastAsia"/>
                <w:kern w:val="0"/>
                <w:szCs w:val="21"/>
              </w:rPr>
            </w:pPr>
          </w:p>
          <w:p>
            <w:pPr>
              <w:widowControl/>
              <w:spacing w:line="240" w:lineRule="atLeast"/>
              <w:jc w:val="center"/>
              <w:rPr>
                <w:rFonts w:cs="宋体" w:asciiTheme="majorEastAsia" w:hAnsiTheme="majorEastAsia" w:eastAsiaTheme="majorEastAsia"/>
                <w:kern w:val="0"/>
                <w:szCs w:val="21"/>
              </w:rPr>
            </w:pPr>
          </w:p>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2.5年</w:t>
            </w:r>
          </w:p>
        </w:tc>
        <w:tc>
          <w:tcPr>
            <w:tcW w:w="1893" w:type="dxa"/>
            <w:vMerge w:val="restart"/>
          </w:tcPr>
          <w:p>
            <w:pPr>
              <w:widowControl/>
              <w:spacing w:line="240" w:lineRule="atLeast"/>
              <w:jc w:val="center"/>
              <w:rPr>
                <w:rFonts w:cs="宋体" w:asciiTheme="majorEastAsia" w:hAnsiTheme="majorEastAsia" w:eastAsiaTheme="majorEastAsia"/>
                <w:kern w:val="0"/>
                <w:szCs w:val="21"/>
              </w:rPr>
            </w:pPr>
          </w:p>
          <w:p>
            <w:pPr>
              <w:widowControl/>
              <w:spacing w:line="240" w:lineRule="atLeast"/>
              <w:jc w:val="center"/>
              <w:rPr>
                <w:rFonts w:cs="宋体" w:asciiTheme="majorEastAsia" w:hAnsiTheme="majorEastAsia" w:eastAsiaTheme="majorEastAsia"/>
                <w:kern w:val="0"/>
                <w:szCs w:val="21"/>
              </w:rPr>
            </w:pPr>
          </w:p>
          <w:p>
            <w:pPr>
              <w:widowControl/>
              <w:spacing w:line="240" w:lineRule="atLeast"/>
              <w:jc w:val="center"/>
              <w:rPr>
                <w:rFonts w:cs="宋体" w:asciiTheme="majorEastAsia" w:hAnsiTheme="majorEastAsia" w:eastAsiaTheme="majorEastAsia"/>
                <w:kern w:val="0"/>
                <w:szCs w:val="21"/>
              </w:rPr>
            </w:pPr>
          </w:p>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政治</w:t>
            </w:r>
          </w:p>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英语</w:t>
            </w:r>
          </w:p>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高数（一）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w:t>
            </w:r>
          </w:p>
        </w:tc>
        <w:tc>
          <w:tcPr>
            <w:tcW w:w="851" w:type="dxa"/>
            <w:vMerge w:val="continue"/>
          </w:tcPr>
          <w:p>
            <w:pPr>
              <w:widowControl/>
              <w:spacing w:line="240" w:lineRule="atLeast"/>
              <w:jc w:val="center"/>
              <w:rPr>
                <w:rFonts w:cs="宋体" w:asciiTheme="majorEastAsia" w:hAnsiTheme="majorEastAsia" w:eastAsiaTheme="majorEastAsia"/>
                <w:kern w:val="0"/>
                <w:szCs w:val="21"/>
              </w:rPr>
            </w:pPr>
          </w:p>
        </w:tc>
        <w:tc>
          <w:tcPr>
            <w:tcW w:w="2551" w:type="dxa"/>
          </w:tcPr>
          <w:p>
            <w:pPr>
              <w:widowControl/>
              <w:spacing w:line="24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计算机科学与技术</w:t>
            </w:r>
          </w:p>
        </w:tc>
        <w:tc>
          <w:tcPr>
            <w:tcW w:w="851" w:type="dxa"/>
            <w:vMerge w:val="continue"/>
          </w:tcPr>
          <w:p>
            <w:pPr>
              <w:widowControl/>
              <w:spacing w:line="240" w:lineRule="atLeast"/>
              <w:jc w:val="center"/>
              <w:rPr>
                <w:rFonts w:cs="宋体" w:asciiTheme="majorEastAsia" w:hAnsiTheme="majorEastAsia" w:eastAsiaTheme="majorEastAsia"/>
                <w:kern w:val="0"/>
                <w:szCs w:val="21"/>
              </w:rPr>
            </w:pPr>
          </w:p>
        </w:tc>
        <w:tc>
          <w:tcPr>
            <w:tcW w:w="1134" w:type="dxa"/>
            <w:vMerge w:val="continue"/>
          </w:tcPr>
          <w:p>
            <w:pPr>
              <w:spacing w:line="240" w:lineRule="atLeast"/>
              <w:jc w:val="center"/>
              <w:rPr>
                <w:rFonts w:cs="宋体" w:asciiTheme="majorEastAsia" w:hAnsiTheme="majorEastAsia" w:eastAsiaTheme="majorEastAsia"/>
                <w:kern w:val="0"/>
                <w:szCs w:val="21"/>
              </w:rPr>
            </w:pPr>
          </w:p>
        </w:tc>
        <w:tc>
          <w:tcPr>
            <w:tcW w:w="1559" w:type="dxa"/>
            <w:vMerge w:val="continue"/>
          </w:tcPr>
          <w:p>
            <w:pPr>
              <w:widowControl/>
              <w:spacing w:line="240" w:lineRule="atLeast"/>
              <w:jc w:val="center"/>
              <w:rPr>
                <w:rFonts w:cs="宋体" w:asciiTheme="majorEastAsia" w:hAnsiTheme="majorEastAsia" w:eastAsiaTheme="majorEastAsia"/>
                <w:kern w:val="0"/>
                <w:szCs w:val="21"/>
              </w:rPr>
            </w:pPr>
          </w:p>
        </w:tc>
        <w:tc>
          <w:tcPr>
            <w:tcW w:w="1893" w:type="dxa"/>
            <w:vMerge w:val="continue"/>
          </w:tcPr>
          <w:p>
            <w:pPr>
              <w:widowControl/>
              <w:spacing w:line="240" w:lineRule="atLeast"/>
              <w:jc w:val="center"/>
              <w:rPr>
                <w:rFonts w:cs="宋体"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3</w:t>
            </w:r>
          </w:p>
        </w:tc>
        <w:tc>
          <w:tcPr>
            <w:tcW w:w="851" w:type="dxa"/>
            <w:vMerge w:val="continue"/>
          </w:tcPr>
          <w:p>
            <w:pPr>
              <w:widowControl/>
              <w:spacing w:line="240" w:lineRule="atLeast"/>
              <w:jc w:val="center"/>
              <w:rPr>
                <w:rFonts w:cs="宋体" w:asciiTheme="majorEastAsia" w:hAnsiTheme="majorEastAsia" w:eastAsiaTheme="majorEastAsia"/>
                <w:kern w:val="0"/>
                <w:szCs w:val="21"/>
              </w:rPr>
            </w:pPr>
          </w:p>
        </w:tc>
        <w:tc>
          <w:tcPr>
            <w:tcW w:w="2551" w:type="dxa"/>
          </w:tcPr>
          <w:p>
            <w:pPr>
              <w:widowControl/>
              <w:spacing w:line="24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电气工程及其自动化</w:t>
            </w:r>
          </w:p>
        </w:tc>
        <w:tc>
          <w:tcPr>
            <w:tcW w:w="851" w:type="dxa"/>
            <w:vMerge w:val="continue"/>
          </w:tcPr>
          <w:p>
            <w:pPr>
              <w:widowControl/>
              <w:spacing w:line="240" w:lineRule="atLeast"/>
              <w:jc w:val="center"/>
              <w:rPr>
                <w:rFonts w:cs="宋体" w:asciiTheme="majorEastAsia" w:hAnsiTheme="majorEastAsia" w:eastAsiaTheme="majorEastAsia"/>
                <w:kern w:val="0"/>
                <w:szCs w:val="21"/>
              </w:rPr>
            </w:pPr>
          </w:p>
        </w:tc>
        <w:tc>
          <w:tcPr>
            <w:tcW w:w="1134" w:type="dxa"/>
            <w:vMerge w:val="continue"/>
          </w:tcPr>
          <w:p>
            <w:pPr>
              <w:spacing w:line="240" w:lineRule="atLeast"/>
              <w:jc w:val="center"/>
              <w:rPr>
                <w:rFonts w:cs="宋体" w:asciiTheme="majorEastAsia" w:hAnsiTheme="majorEastAsia" w:eastAsiaTheme="majorEastAsia"/>
                <w:kern w:val="0"/>
                <w:szCs w:val="21"/>
              </w:rPr>
            </w:pPr>
          </w:p>
        </w:tc>
        <w:tc>
          <w:tcPr>
            <w:tcW w:w="1559" w:type="dxa"/>
            <w:vMerge w:val="continue"/>
          </w:tcPr>
          <w:p>
            <w:pPr>
              <w:widowControl/>
              <w:spacing w:line="240" w:lineRule="atLeast"/>
              <w:jc w:val="center"/>
              <w:rPr>
                <w:rFonts w:cs="宋体" w:asciiTheme="majorEastAsia" w:hAnsiTheme="majorEastAsia" w:eastAsiaTheme="majorEastAsia"/>
                <w:kern w:val="0"/>
                <w:szCs w:val="21"/>
              </w:rPr>
            </w:pPr>
          </w:p>
        </w:tc>
        <w:tc>
          <w:tcPr>
            <w:tcW w:w="1893" w:type="dxa"/>
            <w:vMerge w:val="continue"/>
          </w:tcPr>
          <w:p>
            <w:pPr>
              <w:widowControl/>
              <w:spacing w:line="240" w:lineRule="atLeast"/>
              <w:jc w:val="center"/>
              <w:rPr>
                <w:rFonts w:cs="宋体"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4</w:t>
            </w:r>
          </w:p>
        </w:tc>
        <w:tc>
          <w:tcPr>
            <w:tcW w:w="851" w:type="dxa"/>
            <w:vMerge w:val="continue"/>
          </w:tcPr>
          <w:p>
            <w:pPr>
              <w:widowControl/>
              <w:spacing w:line="240" w:lineRule="atLeast"/>
              <w:jc w:val="center"/>
              <w:rPr>
                <w:rFonts w:cs="宋体" w:asciiTheme="majorEastAsia" w:hAnsiTheme="majorEastAsia" w:eastAsiaTheme="majorEastAsia"/>
                <w:kern w:val="0"/>
                <w:szCs w:val="21"/>
              </w:rPr>
            </w:pPr>
          </w:p>
        </w:tc>
        <w:tc>
          <w:tcPr>
            <w:tcW w:w="2551" w:type="dxa"/>
          </w:tcPr>
          <w:p>
            <w:pPr>
              <w:widowControl/>
              <w:spacing w:line="24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电子信息工程</w:t>
            </w:r>
          </w:p>
        </w:tc>
        <w:tc>
          <w:tcPr>
            <w:tcW w:w="851" w:type="dxa"/>
            <w:vMerge w:val="continue"/>
          </w:tcPr>
          <w:p>
            <w:pPr>
              <w:widowControl/>
              <w:spacing w:line="240" w:lineRule="atLeast"/>
              <w:jc w:val="center"/>
              <w:rPr>
                <w:rFonts w:cs="宋体" w:asciiTheme="majorEastAsia" w:hAnsiTheme="majorEastAsia" w:eastAsiaTheme="majorEastAsia"/>
                <w:kern w:val="0"/>
                <w:szCs w:val="21"/>
              </w:rPr>
            </w:pPr>
          </w:p>
        </w:tc>
        <w:tc>
          <w:tcPr>
            <w:tcW w:w="1134" w:type="dxa"/>
            <w:vMerge w:val="continue"/>
          </w:tcPr>
          <w:p>
            <w:pPr>
              <w:spacing w:line="240" w:lineRule="atLeast"/>
              <w:jc w:val="center"/>
              <w:rPr>
                <w:rFonts w:cs="宋体" w:asciiTheme="majorEastAsia" w:hAnsiTheme="majorEastAsia" w:eastAsiaTheme="majorEastAsia"/>
                <w:kern w:val="0"/>
                <w:szCs w:val="21"/>
              </w:rPr>
            </w:pPr>
          </w:p>
        </w:tc>
        <w:tc>
          <w:tcPr>
            <w:tcW w:w="1559" w:type="dxa"/>
            <w:vMerge w:val="continue"/>
          </w:tcPr>
          <w:p>
            <w:pPr>
              <w:widowControl/>
              <w:spacing w:line="240" w:lineRule="atLeast"/>
              <w:jc w:val="center"/>
              <w:rPr>
                <w:rFonts w:cs="宋体" w:asciiTheme="majorEastAsia" w:hAnsiTheme="majorEastAsia" w:eastAsiaTheme="majorEastAsia"/>
                <w:kern w:val="0"/>
                <w:szCs w:val="21"/>
              </w:rPr>
            </w:pPr>
          </w:p>
        </w:tc>
        <w:tc>
          <w:tcPr>
            <w:tcW w:w="1893" w:type="dxa"/>
            <w:vMerge w:val="continue"/>
          </w:tcPr>
          <w:p>
            <w:pPr>
              <w:widowControl/>
              <w:spacing w:line="240" w:lineRule="atLeast"/>
              <w:jc w:val="center"/>
              <w:rPr>
                <w:rFonts w:cs="宋体"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5</w:t>
            </w:r>
          </w:p>
        </w:tc>
        <w:tc>
          <w:tcPr>
            <w:tcW w:w="851" w:type="dxa"/>
            <w:vMerge w:val="continue"/>
          </w:tcPr>
          <w:p>
            <w:pPr>
              <w:widowControl/>
              <w:spacing w:line="240" w:lineRule="atLeast"/>
              <w:jc w:val="center"/>
              <w:rPr>
                <w:rFonts w:cs="宋体" w:asciiTheme="majorEastAsia" w:hAnsiTheme="majorEastAsia" w:eastAsiaTheme="majorEastAsia"/>
                <w:kern w:val="0"/>
                <w:szCs w:val="21"/>
              </w:rPr>
            </w:pPr>
          </w:p>
        </w:tc>
        <w:tc>
          <w:tcPr>
            <w:tcW w:w="2551" w:type="dxa"/>
          </w:tcPr>
          <w:p>
            <w:pPr>
              <w:widowControl/>
              <w:spacing w:line="24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安全工程</w:t>
            </w:r>
          </w:p>
        </w:tc>
        <w:tc>
          <w:tcPr>
            <w:tcW w:w="851" w:type="dxa"/>
            <w:vMerge w:val="continue"/>
          </w:tcPr>
          <w:p>
            <w:pPr>
              <w:widowControl/>
              <w:spacing w:line="240" w:lineRule="atLeast"/>
              <w:jc w:val="center"/>
              <w:rPr>
                <w:rFonts w:cs="宋体" w:asciiTheme="majorEastAsia" w:hAnsiTheme="majorEastAsia" w:eastAsiaTheme="majorEastAsia"/>
                <w:kern w:val="0"/>
                <w:szCs w:val="21"/>
              </w:rPr>
            </w:pPr>
          </w:p>
        </w:tc>
        <w:tc>
          <w:tcPr>
            <w:tcW w:w="1134" w:type="dxa"/>
            <w:vMerge w:val="continue"/>
          </w:tcPr>
          <w:p>
            <w:pPr>
              <w:spacing w:line="240" w:lineRule="atLeast"/>
              <w:jc w:val="center"/>
              <w:rPr>
                <w:rFonts w:cs="宋体" w:asciiTheme="majorEastAsia" w:hAnsiTheme="majorEastAsia" w:eastAsiaTheme="majorEastAsia"/>
                <w:kern w:val="0"/>
                <w:szCs w:val="21"/>
              </w:rPr>
            </w:pPr>
          </w:p>
        </w:tc>
        <w:tc>
          <w:tcPr>
            <w:tcW w:w="1559" w:type="dxa"/>
            <w:vMerge w:val="continue"/>
          </w:tcPr>
          <w:p>
            <w:pPr>
              <w:widowControl/>
              <w:spacing w:line="240" w:lineRule="atLeast"/>
              <w:jc w:val="center"/>
              <w:rPr>
                <w:rFonts w:cs="宋体" w:asciiTheme="majorEastAsia" w:hAnsiTheme="majorEastAsia" w:eastAsiaTheme="majorEastAsia"/>
                <w:kern w:val="0"/>
                <w:szCs w:val="21"/>
              </w:rPr>
            </w:pPr>
          </w:p>
        </w:tc>
        <w:tc>
          <w:tcPr>
            <w:tcW w:w="1893" w:type="dxa"/>
            <w:vMerge w:val="continue"/>
          </w:tcPr>
          <w:p>
            <w:pPr>
              <w:widowControl/>
              <w:spacing w:line="240" w:lineRule="atLeast"/>
              <w:jc w:val="center"/>
              <w:rPr>
                <w:rFonts w:cs="宋体"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6</w:t>
            </w:r>
          </w:p>
        </w:tc>
        <w:tc>
          <w:tcPr>
            <w:tcW w:w="851" w:type="dxa"/>
            <w:vMerge w:val="continue"/>
          </w:tcPr>
          <w:p>
            <w:pPr>
              <w:widowControl/>
              <w:spacing w:line="240" w:lineRule="atLeast"/>
              <w:jc w:val="center"/>
              <w:rPr>
                <w:rFonts w:cs="宋体" w:asciiTheme="majorEastAsia" w:hAnsiTheme="majorEastAsia" w:eastAsiaTheme="majorEastAsia"/>
                <w:kern w:val="0"/>
                <w:szCs w:val="21"/>
              </w:rPr>
            </w:pPr>
          </w:p>
        </w:tc>
        <w:tc>
          <w:tcPr>
            <w:tcW w:w="2551" w:type="dxa"/>
          </w:tcPr>
          <w:p>
            <w:pPr>
              <w:widowControl/>
              <w:spacing w:line="24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车辆工程</w:t>
            </w:r>
          </w:p>
        </w:tc>
        <w:tc>
          <w:tcPr>
            <w:tcW w:w="851" w:type="dxa"/>
            <w:vMerge w:val="continue"/>
          </w:tcPr>
          <w:p>
            <w:pPr>
              <w:widowControl/>
              <w:spacing w:line="240" w:lineRule="atLeast"/>
              <w:jc w:val="center"/>
              <w:rPr>
                <w:rFonts w:cs="宋体" w:asciiTheme="majorEastAsia" w:hAnsiTheme="majorEastAsia" w:eastAsiaTheme="majorEastAsia"/>
                <w:kern w:val="0"/>
                <w:szCs w:val="21"/>
              </w:rPr>
            </w:pPr>
          </w:p>
        </w:tc>
        <w:tc>
          <w:tcPr>
            <w:tcW w:w="1134" w:type="dxa"/>
            <w:vMerge w:val="continue"/>
          </w:tcPr>
          <w:p>
            <w:pPr>
              <w:spacing w:line="240" w:lineRule="atLeast"/>
              <w:jc w:val="center"/>
              <w:rPr>
                <w:rFonts w:cs="宋体" w:asciiTheme="majorEastAsia" w:hAnsiTheme="majorEastAsia" w:eastAsiaTheme="majorEastAsia"/>
                <w:kern w:val="0"/>
                <w:szCs w:val="21"/>
              </w:rPr>
            </w:pPr>
          </w:p>
        </w:tc>
        <w:tc>
          <w:tcPr>
            <w:tcW w:w="1559" w:type="dxa"/>
            <w:vMerge w:val="continue"/>
          </w:tcPr>
          <w:p>
            <w:pPr>
              <w:widowControl/>
              <w:spacing w:line="240" w:lineRule="atLeast"/>
              <w:jc w:val="center"/>
              <w:rPr>
                <w:rFonts w:cs="宋体" w:asciiTheme="majorEastAsia" w:hAnsiTheme="majorEastAsia" w:eastAsiaTheme="majorEastAsia"/>
                <w:kern w:val="0"/>
                <w:szCs w:val="21"/>
              </w:rPr>
            </w:pPr>
          </w:p>
        </w:tc>
        <w:tc>
          <w:tcPr>
            <w:tcW w:w="1893" w:type="dxa"/>
            <w:vMerge w:val="continue"/>
          </w:tcPr>
          <w:p>
            <w:pPr>
              <w:widowControl/>
              <w:spacing w:line="240" w:lineRule="atLeast"/>
              <w:jc w:val="center"/>
              <w:rPr>
                <w:rFonts w:cs="宋体"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7</w:t>
            </w:r>
          </w:p>
        </w:tc>
        <w:tc>
          <w:tcPr>
            <w:tcW w:w="851" w:type="dxa"/>
            <w:vMerge w:val="continue"/>
          </w:tcPr>
          <w:p>
            <w:pPr>
              <w:widowControl/>
              <w:spacing w:line="240" w:lineRule="atLeast"/>
              <w:jc w:val="center"/>
              <w:rPr>
                <w:rFonts w:cs="宋体" w:asciiTheme="majorEastAsia" w:hAnsiTheme="majorEastAsia" w:eastAsiaTheme="majorEastAsia"/>
                <w:kern w:val="0"/>
                <w:szCs w:val="21"/>
              </w:rPr>
            </w:pPr>
          </w:p>
        </w:tc>
        <w:tc>
          <w:tcPr>
            <w:tcW w:w="2551" w:type="dxa"/>
          </w:tcPr>
          <w:p>
            <w:pPr>
              <w:widowControl/>
              <w:spacing w:line="24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土木工程</w:t>
            </w:r>
          </w:p>
        </w:tc>
        <w:tc>
          <w:tcPr>
            <w:tcW w:w="851" w:type="dxa"/>
            <w:vMerge w:val="continue"/>
          </w:tcPr>
          <w:p>
            <w:pPr>
              <w:widowControl/>
              <w:spacing w:line="240" w:lineRule="atLeast"/>
              <w:jc w:val="center"/>
              <w:rPr>
                <w:rFonts w:cs="宋体" w:asciiTheme="majorEastAsia" w:hAnsiTheme="majorEastAsia" w:eastAsiaTheme="majorEastAsia"/>
                <w:kern w:val="0"/>
                <w:szCs w:val="21"/>
              </w:rPr>
            </w:pPr>
          </w:p>
        </w:tc>
        <w:tc>
          <w:tcPr>
            <w:tcW w:w="1134" w:type="dxa"/>
            <w:vMerge w:val="continue"/>
          </w:tcPr>
          <w:p>
            <w:pPr>
              <w:spacing w:line="240" w:lineRule="atLeast"/>
              <w:jc w:val="center"/>
              <w:rPr>
                <w:rFonts w:cs="宋体" w:asciiTheme="majorEastAsia" w:hAnsiTheme="majorEastAsia" w:eastAsiaTheme="majorEastAsia"/>
                <w:kern w:val="0"/>
                <w:szCs w:val="21"/>
              </w:rPr>
            </w:pPr>
          </w:p>
        </w:tc>
        <w:tc>
          <w:tcPr>
            <w:tcW w:w="1559" w:type="dxa"/>
            <w:vMerge w:val="continue"/>
          </w:tcPr>
          <w:p>
            <w:pPr>
              <w:widowControl/>
              <w:spacing w:line="240" w:lineRule="atLeast"/>
              <w:jc w:val="center"/>
              <w:rPr>
                <w:rFonts w:cs="宋体" w:asciiTheme="majorEastAsia" w:hAnsiTheme="majorEastAsia" w:eastAsiaTheme="majorEastAsia"/>
                <w:kern w:val="0"/>
                <w:szCs w:val="21"/>
              </w:rPr>
            </w:pPr>
          </w:p>
        </w:tc>
        <w:tc>
          <w:tcPr>
            <w:tcW w:w="1893" w:type="dxa"/>
            <w:vMerge w:val="continue"/>
          </w:tcPr>
          <w:p>
            <w:pPr>
              <w:widowControl/>
              <w:spacing w:line="240" w:lineRule="atLeast"/>
              <w:jc w:val="center"/>
              <w:rPr>
                <w:rFonts w:cs="宋体"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8</w:t>
            </w:r>
          </w:p>
        </w:tc>
        <w:tc>
          <w:tcPr>
            <w:tcW w:w="851" w:type="dxa"/>
            <w:vMerge w:val="continue"/>
          </w:tcPr>
          <w:p>
            <w:pPr>
              <w:widowControl/>
              <w:spacing w:line="240" w:lineRule="atLeast"/>
              <w:jc w:val="center"/>
              <w:rPr>
                <w:rFonts w:cs="宋体" w:asciiTheme="majorEastAsia" w:hAnsiTheme="majorEastAsia" w:eastAsiaTheme="majorEastAsia"/>
                <w:kern w:val="0"/>
                <w:szCs w:val="21"/>
              </w:rPr>
            </w:pPr>
          </w:p>
        </w:tc>
        <w:tc>
          <w:tcPr>
            <w:tcW w:w="2551" w:type="dxa"/>
          </w:tcPr>
          <w:p>
            <w:pPr>
              <w:widowControl/>
              <w:spacing w:line="24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汽车服务工程</w:t>
            </w:r>
          </w:p>
        </w:tc>
        <w:tc>
          <w:tcPr>
            <w:tcW w:w="851" w:type="dxa"/>
            <w:vMerge w:val="continue"/>
          </w:tcPr>
          <w:p>
            <w:pPr>
              <w:widowControl/>
              <w:spacing w:line="240" w:lineRule="atLeast"/>
              <w:jc w:val="center"/>
              <w:rPr>
                <w:rFonts w:cs="宋体" w:asciiTheme="majorEastAsia" w:hAnsiTheme="majorEastAsia" w:eastAsiaTheme="majorEastAsia"/>
                <w:kern w:val="0"/>
                <w:szCs w:val="21"/>
              </w:rPr>
            </w:pPr>
          </w:p>
        </w:tc>
        <w:tc>
          <w:tcPr>
            <w:tcW w:w="1134" w:type="dxa"/>
            <w:vMerge w:val="continue"/>
          </w:tcPr>
          <w:p>
            <w:pPr>
              <w:spacing w:line="240" w:lineRule="atLeast"/>
              <w:jc w:val="center"/>
              <w:rPr>
                <w:rFonts w:cs="宋体" w:asciiTheme="majorEastAsia" w:hAnsiTheme="majorEastAsia" w:eastAsiaTheme="majorEastAsia"/>
                <w:kern w:val="0"/>
                <w:szCs w:val="21"/>
              </w:rPr>
            </w:pPr>
          </w:p>
        </w:tc>
        <w:tc>
          <w:tcPr>
            <w:tcW w:w="1559" w:type="dxa"/>
            <w:vMerge w:val="continue"/>
          </w:tcPr>
          <w:p>
            <w:pPr>
              <w:widowControl/>
              <w:spacing w:line="240" w:lineRule="atLeast"/>
              <w:jc w:val="center"/>
              <w:rPr>
                <w:rFonts w:cs="宋体" w:asciiTheme="majorEastAsia" w:hAnsiTheme="majorEastAsia" w:eastAsiaTheme="majorEastAsia"/>
                <w:kern w:val="0"/>
                <w:szCs w:val="21"/>
              </w:rPr>
            </w:pPr>
          </w:p>
        </w:tc>
        <w:tc>
          <w:tcPr>
            <w:tcW w:w="1893" w:type="dxa"/>
            <w:vMerge w:val="continue"/>
          </w:tcPr>
          <w:p>
            <w:pPr>
              <w:widowControl/>
              <w:spacing w:line="240" w:lineRule="atLeast"/>
              <w:jc w:val="center"/>
              <w:rPr>
                <w:rFonts w:cs="宋体"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9</w:t>
            </w:r>
          </w:p>
        </w:tc>
        <w:tc>
          <w:tcPr>
            <w:tcW w:w="851" w:type="dxa"/>
            <w:vMerge w:val="continue"/>
          </w:tcPr>
          <w:p>
            <w:pPr>
              <w:widowControl/>
              <w:spacing w:line="240" w:lineRule="atLeast"/>
              <w:jc w:val="center"/>
              <w:rPr>
                <w:rFonts w:cs="宋体" w:asciiTheme="majorEastAsia" w:hAnsiTheme="majorEastAsia" w:eastAsiaTheme="majorEastAsia"/>
                <w:kern w:val="0"/>
                <w:szCs w:val="21"/>
              </w:rPr>
            </w:pPr>
          </w:p>
        </w:tc>
        <w:tc>
          <w:tcPr>
            <w:tcW w:w="2551" w:type="dxa"/>
          </w:tcPr>
          <w:p>
            <w:pPr>
              <w:widowControl/>
              <w:spacing w:line="24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化学工程与工艺</w:t>
            </w:r>
          </w:p>
        </w:tc>
        <w:tc>
          <w:tcPr>
            <w:tcW w:w="851" w:type="dxa"/>
            <w:vMerge w:val="continue"/>
          </w:tcPr>
          <w:p>
            <w:pPr>
              <w:widowControl/>
              <w:spacing w:line="240" w:lineRule="atLeast"/>
              <w:jc w:val="center"/>
              <w:rPr>
                <w:rFonts w:cs="宋体" w:asciiTheme="majorEastAsia" w:hAnsiTheme="majorEastAsia" w:eastAsiaTheme="majorEastAsia"/>
                <w:kern w:val="0"/>
                <w:szCs w:val="21"/>
              </w:rPr>
            </w:pPr>
          </w:p>
        </w:tc>
        <w:tc>
          <w:tcPr>
            <w:tcW w:w="1134" w:type="dxa"/>
            <w:vMerge w:val="continue"/>
          </w:tcPr>
          <w:p>
            <w:pPr>
              <w:widowControl/>
              <w:spacing w:line="240" w:lineRule="atLeast"/>
              <w:jc w:val="center"/>
              <w:rPr>
                <w:rFonts w:cs="宋体" w:asciiTheme="majorEastAsia" w:hAnsiTheme="majorEastAsia" w:eastAsiaTheme="majorEastAsia"/>
                <w:kern w:val="0"/>
                <w:szCs w:val="21"/>
              </w:rPr>
            </w:pPr>
          </w:p>
        </w:tc>
        <w:tc>
          <w:tcPr>
            <w:tcW w:w="1559" w:type="dxa"/>
            <w:vMerge w:val="continue"/>
          </w:tcPr>
          <w:p>
            <w:pPr>
              <w:widowControl/>
              <w:spacing w:line="240" w:lineRule="atLeast"/>
              <w:jc w:val="center"/>
              <w:rPr>
                <w:rFonts w:cs="宋体" w:asciiTheme="majorEastAsia" w:hAnsiTheme="majorEastAsia" w:eastAsiaTheme="majorEastAsia"/>
                <w:kern w:val="0"/>
                <w:szCs w:val="21"/>
              </w:rPr>
            </w:pPr>
          </w:p>
        </w:tc>
        <w:tc>
          <w:tcPr>
            <w:tcW w:w="1893" w:type="dxa"/>
            <w:vMerge w:val="continue"/>
          </w:tcPr>
          <w:p>
            <w:pPr>
              <w:widowControl/>
              <w:spacing w:line="240" w:lineRule="atLeast"/>
              <w:jc w:val="center"/>
              <w:rPr>
                <w:rFonts w:cs="宋体"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10</w:t>
            </w:r>
          </w:p>
        </w:tc>
        <w:tc>
          <w:tcPr>
            <w:tcW w:w="851" w:type="dxa"/>
            <w:vMerge w:val="continue"/>
          </w:tcPr>
          <w:p>
            <w:pPr>
              <w:widowControl/>
              <w:spacing w:line="240" w:lineRule="atLeast"/>
              <w:jc w:val="center"/>
              <w:rPr>
                <w:rFonts w:cs="宋体" w:asciiTheme="majorEastAsia" w:hAnsiTheme="majorEastAsia" w:eastAsiaTheme="majorEastAsia"/>
                <w:kern w:val="0"/>
                <w:szCs w:val="21"/>
              </w:rPr>
            </w:pPr>
          </w:p>
        </w:tc>
        <w:tc>
          <w:tcPr>
            <w:tcW w:w="2551" w:type="dxa"/>
          </w:tcPr>
          <w:p>
            <w:pPr>
              <w:widowControl/>
              <w:spacing w:line="24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国际经济与贸易</w:t>
            </w:r>
          </w:p>
        </w:tc>
        <w:tc>
          <w:tcPr>
            <w:tcW w:w="851" w:type="dxa"/>
            <w:vMerge w:val="restart"/>
          </w:tcPr>
          <w:p>
            <w:pPr>
              <w:widowControl/>
              <w:spacing w:line="240" w:lineRule="atLeast"/>
              <w:jc w:val="center"/>
              <w:rPr>
                <w:rFonts w:cs="宋体" w:asciiTheme="majorEastAsia" w:hAnsiTheme="majorEastAsia" w:eastAsiaTheme="majorEastAsia"/>
                <w:kern w:val="0"/>
                <w:szCs w:val="21"/>
              </w:rPr>
            </w:pPr>
          </w:p>
          <w:p>
            <w:pPr>
              <w:widowControl/>
              <w:spacing w:line="240" w:lineRule="atLeast"/>
              <w:jc w:val="center"/>
              <w:rPr>
                <w:rFonts w:cs="宋体" w:asciiTheme="majorEastAsia" w:hAnsiTheme="majorEastAsia" w:eastAsiaTheme="majorEastAsia"/>
                <w:kern w:val="0"/>
                <w:szCs w:val="21"/>
              </w:rPr>
            </w:pPr>
          </w:p>
          <w:p>
            <w:pPr>
              <w:widowControl/>
              <w:spacing w:line="240" w:lineRule="atLeast"/>
              <w:jc w:val="center"/>
              <w:rPr>
                <w:rFonts w:cs="宋体" w:asciiTheme="majorEastAsia" w:hAnsiTheme="majorEastAsia" w:eastAsiaTheme="majorEastAsia"/>
                <w:kern w:val="0"/>
                <w:szCs w:val="21"/>
              </w:rPr>
            </w:pPr>
          </w:p>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经管类</w:t>
            </w:r>
          </w:p>
        </w:tc>
        <w:tc>
          <w:tcPr>
            <w:tcW w:w="1134" w:type="dxa"/>
            <w:vMerge w:val="restart"/>
          </w:tcPr>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p>
            <w:pPr>
              <w:spacing w:line="240" w:lineRule="atLeast"/>
              <w:jc w:val="center"/>
              <w:rPr>
                <w:rFonts w:cs="宋体" w:asciiTheme="majorEastAsia" w:hAnsiTheme="majorEastAsia" w:eastAsiaTheme="majorEastAsia"/>
                <w:kern w:val="0"/>
                <w:szCs w:val="21"/>
              </w:rPr>
            </w:pPr>
          </w:p>
          <w:p>
            <w:pPr>
              <w:spacing w:line="240" w:lineRule="atLeast"/>
              <w:jc w:val="center"/>
              <w:rPr>
                <w:rFonts w:cs="宋体" w:asciiTheme="majorEastAsia" w:hAnsiTheme="majorEastAsia" w:eastAsiaTheme="majorEastAsia"/>
                <w:kern w:val="0"/>
                <w:szCs w:val="21"/>
              </w:rPr>
            </w:pPr>
          </w:p>
          <w:p>
            <w:pPr>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函授</w:t>
            </w:r>
          </w:p>
        </w:tc>
        <w:tc>
          <w:tcPr>
            <w:tcW w:w="1559" w:type="dxa"/>
            <w:vMerge w:val="continue"/>
          </w:tcPr>
          <w:p>
            <w:pPr>
              <w:widowControl/>
              <w:spacing w:line="240" w:lineRule="atLeast"/>
              <w:jc w:val="center"/>
              <w:rPr>
                <w:rFonts w:cs="宋体" w:asciiTheme="majorEastAsia" w:hAnsiTheme="majorEastAsia" w:eastAsiaTheme="majorEastAsia"/>
                <w:kern w:val="0"/>
                <w:szCs w:val="21"/>
              </w:rPr>
            </w:pPr>
          </w:p>
        </w:tc>
        <w:tc>
          <w:tcPr>
            <w:tcW w:w="1893" w:type="dxa"/>
            <w:vMerge w:val="restart"/>
          </w:tcPr>
          <w:p>
            <w:pPr>
              <w:widowControl/>
              <w:spacing w:line="240" w:lineRule="atLeast"/>
              <w:jc w:val="center"/>
              <w:rPr>
                <w:rFonts w:cs="宋体" w:asciiTheme="majorEastAsia" w:hAnsiTheme="majorEastAsia" w:eastAsiaTheme="majorEastAsia"/>
                <w:kern w:val="0"/>
                <w:szCs w:val="21"/>
              </w:rPr>
            </w:pPr>
          </w:p>
          <w:p>
            <w:pPr>
              <w:widowControl/>
              <w:spacing w:line="240" w:lineRule="atLeast"/>
              <w:jc w:val="center"/>
              <w:rPr>
                <w:rFonts w:cs="宋体" w:asciiTheme="majorEastAsia" w:hAnsiTheme="majorEastAsia" w:eastAsiaTheme="majorEastAsia"/>
                <w:kern w:val="0"/>
                <w:szCs w:val="21"/>
              </w:rPr>
            </w:pPr>
          </w:p>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政治</w:t>
            </w:r>
          </w:p>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英语</w:t>
            </w:r>
          </w:p>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高数（二）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11</w:t>
            </w:r>
          </w:p>
        </w:tc>
        <w:tc>
          <w:tcPr>
            <w:tcW w:w="851" w:type="dxa"/>
            <w:vMerge w:val="continue"/>
          </w:tcPr>
          <w:p>
            <w:pPr>
              <w:widowControl/>
              <w:spacing w:line="240" w:lineRule="atLeast"/>
              <w:jc w:val="center"/>
              <w:rPr>
                <w:rFonts w:cs="宋体" w:asciiTheme="majorEastAsia" w:hAnsiTheme="majorEastAsia" w:eastAsiaTheme="majorEastAsia"/>
                <w:kern w:val="0"/>
                <w:szCs w:val="21"/>
              </w:rPr>
            </w:pPr>
          </w:p>
        </w:tc>
        <w:tc>
          <w:tcPr>
            <w:tcW w:w="2551" w:type="dxa"/>
          </w:tcPr>
          <w:p>
            <w:pPr>
              <w:widowControl/>
              <w:spacing w:line="24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会计学</w:t>
            </w:r>
          </w:p>
        </w:tc>
        <w:tc>
          <w:tcPr>
            <w:tcW w:w="851" w:type="dxa"/>
            <w:vMerge w:val="continue"/>
          </w:tcPr>
          <w:p>
            <w:pPr>
              <w:widowControl/>
              <w:spacing w:line="240" w:lineRule="atLeast"/>
              <w:jc w:val="center"/>
              <w:rPr>
                <w:rFonts w:cs="宋体" w:asciiTheme="majorEastAsia" w:hAnsiTheme="majorEastAsia" w:eastAsiaTheme="majorEastAsia"/>
                <w:kern w:val="0"/>
                <w:szCs w:val="21"/>
              </w:rPr>
            </w:pPr>
          </w:p>
        </w:tc>
        <w:tc>
          <w:tcPr>
            <w:tcW w:w="1134" w:type="dxa"/>
            <w:vMerge w:val="continue"/>
          </w:tcPr>
          <w:p>
            <w:pPr>
              <w:spacing w:line="240" w:lineRule="atLeast"/>
              <w:jc w:val="center"/>
              <w:rPr>
                <w:rFonts w:cs="宋体" w:asciiTheme="majorEastAsia" w:hAnsiTheme="majorEastAsia" w:eastAsiaTheme="majorEastAsia"/>
                <w:kern w:val="0"/>
                <w:szCs w:val="21"/>
              </w:rPr>
            </w:pPr>
          </w:p>
        </w:tc>
        <w:tc>
          <w:tcPr>
            <w:tcW w:w="1559" w:type="dxa"/>
            <w:vMerge w:val="continue"/>
          </w:tcPr>
          <w:p>
            <w:pPr>
              <w:widowControl/>
              <w:spacing w:line="240" w:lineRule="atLeast"/>
              <w:jc w:val="center"/>
              <w:rPr>
                <w:rFonts w:cs="宋体" w:asciiTheme="majorEastAsia" w:hAnsiTheme="majorEastAsia" w:eastAsiaTheme="majorEastAsia"/>
                <w:kern w:val="0"/>
                <w:szCs w:val="21"/>
              </w:rPr>
            </w:pPr>
          </w:p>
        </w:tc>
        <w:tc>
          <w:tcPr>
            <w:tcW w:w="1893" w:type="dxa"/>
            <w:vMerge w:val="continue"/>
          </w:tcPr>
          <w:p>
            <w:pPr>
              <w:widowControl/>
              <w:spacing w:line="240" w:lineRule="atLeast"/>
              <w:jc w:val="center"/>
              <w:rPr>
                <w:rFonts w:cs="宋体"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12</w:t>
            </w:r>
          </w:p>
        </w:tc>
        <w:tc>
          <w:tcPr>
            <w:tcW w:w="851" w:type="dxa"/>
            <w:vMerge w:val="continue"/>
          </w:tcPr>
          <w:p>
            <w:pPr>
              <w:widowControl/>
              <w:spacing w:line="240" w:lineRule="atLeast"/>
              <w:jc w:val="center"/>
              <w:rPr>
                <w:rFonts w:cs="宋体" w:asciiTheme="majorEastAsia" w:hAnsiTheme="majorEastAsia" w:eastAsiaTheme="majorEastAsia"/>
                <w:kern w:val="0"/>
                <w:szCs w:val="21"/>
              </w:rPr>
            </w:pPr>
          </w:p>
        </w:tc>
        <w:tc>
          <w:tcPr>
            <w:tcW w:w="2551" w:type="dxa"/>
          </w:tcPr>
          <w:p>
            <w:pPr>
              <w:widowControl/>
              <w:spacing w:line="24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市场营销</w:t>
            </w:r>
          </w:p>
        </w:tc>
        <w:tc>
          <w:tcPr>
            <w:tcW w:w="851" w:type="dxa"/>
            <w:vMerge w:val="continue"/>
          </w:tcPr>
          <w:p>
            <w:pPr>
              <w:widowControl/>
              <w:spacing w:line="240" w:lineRule="atLeast"/>
              <w:jc w:val="center"/>
              <w:rPr>
                <w:rFonts w:cs="宋体" w:asciiTheme="majorEastAsia" w:hAnsiTheme="majorEastAsia" w:eastAsiaTheme="majorEastAsia"/>
                <w:kern w:val="0"/>
                <w:szCs w:val="21"/>
              </w:rPr>
            </w:pPr>
          </w:p>
        </w:tc>
        <w:tc>
          <w:tcPr>
            <w:tcW w:w="1134" w:type="dxa"/>
            <w:vMerge w:val="continue"/>
          </w:tcPr>
          <w:p>
            <w:pPr>
              <w:widowControl/>
              <w:spacing w:line="240" w:lineRule="atLeast"/>
              <w:jc w:val="center"/>
              <w:rPr>
                <w:rFonts w:cs="宋体" w:asciiTheme="majorEastAsia" w:hAnsiTheme="majorEastAsia" w:eastAsiaTheme="majorEastAsia"/>
                <w:kern w:val="0"/>
                <w:szCs w:val="21"/>
              </w:rPr>
            </w:pPr>
          </w:p>
        </w:tc>
        <w:tc>
          <w:tcPr>
            <w:tcW w:w="1559" w:type="dxa"/>
            <w:vMerge w:val="continue"/>
          </w:tcPr>
          <w:p>
            <w:pPr>
              <w:widowControl/>
              <w:spacing w:line="240" w:lineRule="atLeast"/>
              <w:jc w:val="center"/>
              <w:rPr>
                <w:rFonts w:cs="宋体" w:asciiTheme="majorEastAsia" w:hAnsiTheme="majorEastAsia" w:eastAsiaTheme="majorEastAsia"/>
                <w:kern w:val="0"/>
                <w:szCs w:val="21"/>
              </w:rPr>
            </w:pPr>
          </w:p>
        </w:tc>
        <w:tc>
          <w:tcPr>
            <w:tcW w:w="1893" w:type="dxa"/>
            <w:vMerge w:val="continue"/>
          </w:tcPr>
          <w:p>
            <w:pPr>
              <w:widowControl/>
              <w:spacing w:line="240" w:lineRule="atLeast"/>
              <w:jc w:val="center"/>
              <w:rPr>
                <w:rFonts w:cs="宋体"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13</w:t>
            </w:r>
          </w:p>
        </w:tc>
        <w:tc>
          <w:tcPr>
            <w:tcW w:w="851" w:type="dxa"/>
            <w:vMerge w:val="continue"/>
          </w:tcPr>
          <w:p>
            <w:pPr>
              <w:widowControl/>
              <w:spacing w:line="240" w:lineRule="atLeast"/>
              <w:jc w:val="center"/>
              <w:rPr>
                <w:rFonts w:cs="宋体" w:asciiTheme="majorEastAsia" w:hAnsiTheme="majorEastAsia" w:eastAsiaTheme="majorEastAsia"/>
                <w:kern w:val="0"/>
                <w:szCs w:val="21"/>
              </w:rPr>
            </w:pPr>
          </w:p>
        </w:tc>
        <w:tc>
          <w:tcPr>
            <w:tcW w:w="2551" w:type="dxa"/>
          </w:tcPr>
          <w:p>
            <w:pPr>
              <w:widowControl/>
              <w:spacing w:line="24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金融工程</w:t>
            </w:r>
          </w:p>
        </w:tc>
        <w:tc>
          <w:tcPr>
            <w:tcW w:w="851" w:type="dxa"/>
            <w:vMerge w:val="continue"/>
          </w:tcPr>
          <w:p>
            <w:pPr>
              <w:widowControl/>
              <w:spacing w:line="240" w:lineRule="atLeast"/>
              <w:jc w:val="center"/>
              <w:rPr>
                <w:rFonts w:cs="宋体" w:asciiTheme="majorEastAsia" w:hAnsiTheme="majorEastAsia" w:eastAsiaTheme="majorEastAsia"/>
                <w:kern w:val="0"/>
                <w:szCs w:val="21"/>
              </w:rPr>
            </w:pPr>
          </w:p>
        </w:tc>
        <w:tc>
          <w:tcPr>
            <w:tcW w:w="1134" w:type="dxa"/>
            <w:vMerge w:val="continue"/>
          </w:tcPr>
          <w:p>
            <w:pPr>
              <w:widowControl/>
              <w:spacing w:line="240" w:lineRule="atLeast"/>
              <w:jc w:val="center"/>
              <w:rPr>
                <w:rFonts w:cs="宋体" w:asciiTheme="majorEastAsia" w:hAnsiTheme="majorEastAsia" w:eastAsiaTheme="majorEastAsia"/>
                <w:kern w:val="0"/>
                <w:szCs w:val="21"/>
              </w:rPr>
            </w:pPr>
          </w:p>
        </w:tc>
        <w:tc>
          <w:tcPr>
            <w:tcW w:w="1559" w:type="dxa"/>
            <w:vMerge w:val="continue"/>
          </w:tcPr>
          <w:p>
            <w:pPr>
              <w:widowControl/>
              <w:spacing w:line="240" w:lineRule="atLeast"/>
              <w:jc w:val="center"/>
              <w:rPr>
                <w:rFonts w:cs="宋体" w:asciiTheme="majorEastAsia" w:hAnsiTheme="majorEastAsia" w:eastAsiaTheme="majorEastAsia"/>
                <w:kern w:val="0"/>
                <w:szCs w:val="21"/>
              </w:rPr>
            </w:pPr>
          </w:p>
        </w:tc>
        <w:tc>
          <w:tcPr>
            <w:tcW w:w="1893" w:type="dxa"/>
            <w:vMerge w:val="continue"/>
          </w:tcPr>
          <w:p>
            <w:pPr>
              <w:widowControl/>
              <w:spacing w:line="240" w:lineRule="atLeast"/>
              <w:jc w:val="center"/>
              <w:rPr>
                <w:rFonts w:cs="宋体"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14</w:t>
            </w:r>
          </w:p>
        </w:tc>
        <w:tc>
          <w:tcPr>
            <w:tcW w:w="851" w:type="dxa"/>
            <w:vMerge w:val="continue"/>
          </w:tcPr>
          <w:p>
            <w:pPr>
              <w:widowControl/>
              <w:spacing w:line="240" w:lineRule="atLeast"/>
              <w:jc w:val="center"/>
              <w:rPr>
                <w:rFonts w:cs="宋体" w:asciiTheme="majorEastAsia" w:hAnsiTheme="majorEastAsia" w:eastAsiaTheme="majorEastAsia"/>
                <w:kern w:val="0"/>
                <w:szCs w:val="21"/>
              </w:rPr>
            </w:pPr>
          </w:p>
        </w:tc>
        <w:tc>
          <w:tcPr>
            <w:tcW w:w="2551" w:type="dxa"/>
          </w:tcPr>
          <w:p>
            <w:pPr>
              <w:widowControl/>
              <w:spacing w:line="24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物流管理</w:t>
            </w:r>
          </w:p>
        </w:tc>
        <w:tc>
          <w:tcPr>
            <w:tcW w:w="851" w:type="dxa"/>
            <w:vMerge w:val="continue"/>
          </w:tcPr>
          <w:p>
            <w:pPr>
              <w:widowControl/>
              <w:spacing w:line="240" w:lineRule="atLeast"/>
              <w:jc w:val="center"/>
              <w:rPr>
                <w:rFonts w:cs="宋体" w:asciiTheme="majorEastAsia" w:hAnsiTheme="majorEastAsia" w:eastAsiaTheme="majorEastAsia"/>
                <w:kern w:val="0"/>
                <w:szCs w:val="21"/>
              </w:rPr>
            </w:pPr>
          </w:p>
        </w:tc>
        <w:tc>
          <w:tcPr>
            <w:tcW w:w="1134" w:type="dxa"/>
            <w:vMerge w:val="continue"/>
          </w:tcPr>
          <w:p>
            <w:pPr>
              <w:widowControl/>
              <w:spacing w:line="240" w:lineRule="atLeast"/>
              <w:jc w:val="center"/>
              <w:rPr>
                <w:rFonts w:cs="宋体" w:asciiTheme="majorEastAsia" w:hAnsiTheme="majorEastAsia" w:eastAsiaTheme="majorEastAsia"/>
                <w:kern w:val="0"/>
                <w:szCs w:val="21"/>
              </w:rPr>
            </w:pPr>
          </w:p>
        </w:tc>
        <w:tc>
          <w:tcPr>
            <w:tcW w:w="1559" w:type="dxa"/>
            <w:vMerge w:val="continue"/>
          </w:tcPr>
          <w:p>
            <w:pPr>
              <w:widowControl/>
              <w:spacing w:line="240" w:lineRule="atLeast"/>
              <w:jc w:val="center"/>
              <w:rPr>
                <w:rFonts w:cs="宋体" w:asciiTheme="majorEastAsia" w:hAnsiTheme="majorEastAsia" w:eastAsiaTheme="majorEastAsia"/>
                <w:kern w:val="0"/>
                <w:szCs w:val="21"/>
              </w:rPr>
            </w:pPr>
          </w:p>
        </w:tc>
        <w:tc>
          <w:tcPr>
            <w:tcW w:w="1893" w:type="dxa"/>
            <w:vMerge w:val="continue"/>
          </w:tcPr>
          <w:p>
            <w:pPr>
              <w:widowControl/>
              <w:spacing w:line="240" w:lineRule="atLeast"/>
              <w:jc w:val="center"/>
              <w:rPr>
                <w:rFonts w:cs="宋体"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15</w:t>
            </w:r>
          </w:p>
        </w:tc>
        <w:tc>
          <w:tcPr>
            <w:tcW w:w="851" w:type="dxa"/>
            <w:vMerge w:val="continue"/>
          </w:tcPr>
          <w:p>
            <w:pPr>
              <w:widowControl/>
              <w:spacing w:line="240" w:lineRule="atLeast"/>
              <w:jc w:val="center"/>
              <w:rPr>
                <w:rFonts w:cs="宋体" w:asciiTheme="majorEastAsia" w:hAnsiTheme="majorEastAsia" w:eastAsiaTheme="majorEastAsia"/>
                <w:kern w:val="0"/>
                <w:szCs w:val="21"/>
              </w:rPr>
            </w:pPr>
          </w:p>
        </w:tc>
        <w:tc>
          <w:tcPr>
            <w:tcW w:w="2551" w:type="dxa"/>
          </w:tcPr>
          <w:p>
            <w:pPr>
              <w:widowControl/>
              <w:spacing w:line="24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工程管理</w:t>
            </w:r>
          </w:p>
        </w:tc>
        <w:tc>
          <w:tcPr>
            <w:tcW w:w="851" w:type="dxa"/>
            <w:vMerge w:val="continue"/>
          </w:tcPr>
          <w:p>
            <w:pPr>
              <w:widowControl/>
              <w:spacing w:line="240" w:lineRule="atLeast"/>
              <w:jc w:val="center"/>
              <w:rPr>
                <w:rFonts w:cs="宋体" w:asciiTheme="majorEastAsia" w:hAnsiTheme="majorEastAsia" w:eastAsiaTheme="majorEastAsia"/>
                <w:kern w:val="0"/>
                <w:szCs w:val="21"/>
              </w:rPr>
            </w:pPr>
          </w:p>
        </w:tc>
        <w:tc>
          <w:tcPr>
            <w:tcW w:w="1134" w:type="dxa"/>
            <w:vMerge w:val="continue"/>
          </w:tcPr>
          <w:p>
            <w:pPr>
              <w:widowControl/>
              <w:spacing w:line="240" w:lineRule="atLeast"/>
              <w:jc w:val="center"/>
              <w:rPr>
                <w:rFonts w:cs="宋体" w:asciiTheme="majorEastAsia" w:hAnsiTheme="majorEastAsia" w:eastAsiaTheme="majorEastAsia"/>
                <w:kern w:val="0"/>
                <w:szCs w:val="21"/>
              </w:rPr>
            </w:pPr>
          </w:p>
        </w:tc>
        <w:tc>
          <w:tcPr>
            <w:tcW w:w="1559" w:type="dxa"/>
            <w:vMerge w:val="continue"/>
          </w:tcPr>
          <w:p>
            <w:pPr>
              <w:widowControl/>
              <w:spacing w:line="240" w:lineRule="atLeast"/>
              <w:jc w:val="center"/>
              <w:rPr>
                <w:rFonts w:cs="宋体" w:asciiTheme="majorEastAsia" w:hAnsiTheme="majorEastAsia" w:eastAsiaTheme="majorEastAsia"/>
                <w:kern w:val="0"/>
                <w:szCs w:val="21"/>
              </w:rPr>
            </w:pPr>
          </w:p>
        </w:tc>
        <w:tc>
          <w:tcPr>
            <w:tcW w:w="1893" w:type="dxa"/>
            <w:vMerge w:val="continue"/>
          </w:tcPr>
          <w:p>
            <w:pPr>
              <w:widowControl/>
              <w:spacing w:line="240" w:lineRule="atLeast"/>
              <w:jc w:val="center"/>
              <w:rPr>
                <w:rFonts w:cs="宋体"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16</w:t>
            </w:r>
          </w:p>
        </w:tc>
        <w:tc>
          <w:tcPr>
            <w:tcW w:w="851" w:type="dxa"/>
            <w:vMerge w:val="continue"/>
          </w:tcPr>
          <w:p>
            <w:pPr>
              <w:widowControl/>
              <w:spacing w:line="240" w:lineRule="atLeast"/>
              <w:jc w:val="center"/>
              <w:rPr>
                <w:rFonts w:cs="宋体" w:asciiTheme="majorEastAsia" w:hAnsiTheme="majorEastAsia" w:eastAsiaTheme="majorEastAsia"/>
                <w:kern w:val="0"/>
                <w:szCs w:val="21"/>
              </w:rPr>
            </w:pPr>
          </w:p>
        </w:tc>
        <w:tc>
          <w:tcPr>
            <w:tcW w:w="2551" w:type="dxa"/>
          </w:tcPr>
          <w:p>
            <w:pPr>
              <w:widowControl/>
              <w:spacing w:line="24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电子商务</w:t>
            </w:r>
          </w:p>
        </w:tc>
        <w:tc>
          <w:tcPr>
            <w:tcW w:w="851" w:type="dxa"/>
            <w:vMerge w:val="continue"/>
          </w:tcPr>
          <w:p>
            <w:pPr>
              <w:widowControl/>
              <w:spacing w:line="240" w:lineRule="atLeast"/>
              <w:jc w:val="center"/>
              <w:rPr>
                <w:rFonts w:cs="宋体" w:asciiTheme="majorEastAsia" w:hAnsiTheme="majorEastAsia" w:eastAsiaTheme="majorEastAsia"/>
                <w:kern w:val="0"/>
                <w:szCs w:val="21"/>
              </w:rPr>
            </w:pPr>
          </w:p>
        </w:tc>
        <w:tc>
          <w:tcPr>
            <w:tcW w:w="1134" w:type="dxa"/>
            <w:vMerge w:val="continue"/>
          </w:tcPr>
          <w:p>
            <w:pPr>
              <w:widowControl/>
              <w:spacing w:line="240" w:lineRule="atLeast"/>
              <w:jc w:val="center"/>
              <w:rPr>
                <w:rFonts w:cs="宋体" w:asciiTheme="majorEastAsia" w:hAnsiTheme="majorEastAsia" w:eastAsiaTheme="majorEastAsia"/>
                <w:kern w:val="0"/>
                <w:szCs w:val="21"/>
              </w:rPr>
            </w:pPr>
          </w:p>
        </w:tc>
        <w:tc>
          <w:tcPr>
            <w:tcW w:w="1559" w:type="dxa"/>
            <w:vMerge w:val="continue"/>
          </w:tcPr>
          <w:p>
            <w:pPr>
              <w:widowControl/>
              <w:spacing w:line="240" w:lineRule="atLeast"/>
              <w:jc w:val="center"/>
              <w:rPr>
                <w:rFonts w:cs="宋体" w:asciiTheme="majorEastAsia" w:hAnsiTheme="majorEastAsia" w:eastAsiaTheme="majorEastAsia"/>
                <w:kern w:val="0"/>
                <w:szCs w:val="21"/>
              </w:rPr>
            </w:pPr>
          </w:p>
        </w:tc>
        <w:tc>
          <w:tcPr>
            <w:tcW w:w="1893" w:type="dxa"/>
            <w:vMerge w:val="continue"/>
          </w:tcPr>
          <w:p>
            <w:pPr>
              <w:widowControl/>
              <w:spacing w:line="240" w:lineRule="atLeast"/>
              <w:jc w:val="center"/>
              <w:rPr>
                <w:rFonts w:cs="宋体"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17</w:t>
            </w:r>
          </w:p>
        </w:tc>
        <w:tc>
          <w:tcPr>
            <w:tcW w:w="851" w:type="dxa"/>
            <w:vMerge w:val="continue"/>
          </w:tcPr>
          <w:p>
            <w:pPr>
              <w:widowControl/>
              <w:spacing w:line="240" w:lineRule="atLeast"/>
              <w:jc w:val="center"/>
              <w:rPr>
                <w:rFonts w:cs="宋体" w:asciiTheme="majorEastAsia" w:hAnsiTheme="majorEastAsia" w:eastAsiaTheme="majorEastAsia"/>
                <w:kern w:val="0"/>
                <w:szCs w:val="21"/>
              </w:rPr>
            </w:pPr>
          </w:p>
        </w:tc>
        <w:tc>
          <w:tcPr>
            <w:tcW w:w="2551" w:type="dxa"/>
          </w:tcPr>
          <w:p>
            <w:pPr>
              <w:widowControl/>
              <w:spacing w:line="24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汉语言文学</w:t>
            </w:r>
          </w:p>
        </w:tc>
        <w:tc>
          <w:tcPr>
            <w:tcW w:w="851" w:type="dxa"/>
            <w:vMerge w:val="restart"/>
          </w:tcPr>
          <w:p>
            <w:pPr>
              <w:widowControl/>
              <w:spacing w:line="240" w:lineRule="atLeast"/>
              <w:jc w:val="both"/>
              <w:rPr>
                <w:rFonts w:hint="default" w:cs="宋体" w:asciiTheme="majorEastAsia" w:hAnsiTheme="majorEastAsia" w:eastAsiaTheme="majorEastAsia"/>
                <w:kern w:val="0"/>
                <w:szCs w:val="21"/>
                <w:lang w:val="en-US" w:eastAsia="zh-CN"/>
              </w:rPr>
            </w:pPr>
            <w:r>
              <w:rPr>
                <w:rFonts w:hint="eastAsia" w:cs="宋体" w:asciiTheme="majorEastAsia" w:hAnsiTheme="majorEastAsia" w:eastAsiaTheme="majorEastAsia"/>
                <w:kern w:val="0"/>
                <w:szCs w:val="21"/>
                <w:lang w:eastAsia="zh-CN"/>
              </w:rPr>
              <w:t>文史、</w:t>
            </w:r>
            <w:r>
              <w:rPr>
                <w:rFonts w:hint="eastAsia" w:cs="宋体" w:asciiTheme="majorEastAsia" w:hAnsiTheme="majorEastAsia" w:eastAsiaTheme="majorEastAsia"/>
                <w:kern w:val="0"/>
                <w:szCs w:val="21"/>
                <w:lang w:val="en-US" w:eastAsia="zh-CN"/>
              </w:rPr>
              <w:t xml:space="preserve"> 中医类</w:t>
            </w:r>
          </w:p>
        </w:tc>
        <w:tc>
          <w:tcPr>
            <w:tcW w:w="1134" w:type="dxa"/>
          </w:tcPr>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函授</w:t>
            </w:r>
          </w:p>
        </w:tc>
        <w:tc>
          <w:tcPr>
            <w:tcW w:w="1559" w:type="dxa"/>
            <w:vMerge w:val="continue"/>
          </w:tcPr>
          <w:p>
            <w:pPr>
              <w:widowControl/>
              <w:spacing w:line="240" w:lineRule="atLeast"/>
              <w:jc w:val="center"/>
              <w:rPr>
                <w:rFonts w:cs="宋体" w:asciiTheme="majorEastAsia" w:hAnsiTheme="majorEastAsia" w:eastAsiaTheme="majorEastAsia"/>
                <w:kern w:val="0"/>
                <w:szCs w:val="21"/>
              </w:rPr>
            </w:pPr>
          </w:p>
        </w:tc>
        <w:tc>
          <w:tcPr>
            <w:tcW w:w="1893" w:type="dxa"/>
            <w:vMerge w:val="restart"/>
          </w:tcPr>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政治、英语</w:t>
            </w:r>
          </w:p>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大学语文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18</w:t>
            </w:r>
          </w:p>
        </w:tc>
        <w:tc>
          <w:tcPr>
            <w:tcW w:w="851" w:type="dxa"/>
            <w:vMerge w:val="continue"/>
          </w:tcPr>
          <w:p>
            <w:pPr>
              <w:widowControl/>
              <w:spacing w:line="240" w:lineRule="atLeast"/>
              <w:jc w:val="center"/>
              <w:rPr>
                <w:rFonts w:cs="宋体" w:asciiTheme="majorEastAsia" w:hAnsiTheme="majorEastAsia" w:eastAsiaTheme="majorEastAsia"/>
                <w:kern w:val="0"/>
                <w:szCs w:val="21"/>
              </w:rPr>
            </w:pPr>
          </w:p>
        </w:tc>
        <w:tc>
          <w:tcPr>
            <w:tcW w:w="2551" w:type="dxa"/>
          </w:tcPr>
          <w:p>
            <w:pPr>
              <w:widowControl/>
              <w:spacing w:line="24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英语</w:t>
            </w:r>
          </w:p>
        </w:tc>
        <w:tc>
          <w:tcPr>
            <w:tcW w:w="851" w:type="dxa"/>
            <w:vMerge w:val="continue"/>
          </w:tcPr>
          <w:p>
            <w:pPr>
              <w:widowControl/>
              <w:spacing w:line="240" w:lineRule="atLeast"/>
              <w:jc w:val="center"/>
              <w:rPr>
                <w:rFonts w:cs="宋体" w:asciiTheme="majorEastAsia" w:hAnsiTheme="majorEastAsia" w:eastAsiaTheme="majorEastAsia"/>
                <w:kern w:val="0"/>
                <w:szCs w:val="21"/>
              </w:rPr>
            </w:pPr>
          </w:p>
        </w:tc>
        <w:tc>
          <w:tcPr>
            <w:tcW w:w="1134" w:type="dxa"/>
          </w:tcPr>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业余</w:t>
            </w:r>
          </w:p>
        </w:tc>
        <w:tc>
          <w:tcPr>
            <w:tcW w:w="1559" w:type="dxa"/>
            <w:vMerge w:val="continue"/>
          </w:tcPr>
          <w:p>
            <w:pPr>
              <w:widowControl/>
              <w:spacing w:line="240" w:lineRule="atLeast"/>
              <w:jc w:val="center"/>
              <w:rPr>
                <w:rFonts w:cs="宋体" w:asciiTheme="majorEastAsia" w:hAnsiTheme="majorEastAsia" w:eastAsiaTheme="majorEastAsia"/>
                <w:kern w:val="0"/>
                <w:szCs w:val="21"/>
              </w:rPr>
            </w:pPr>
          </w:p>
        </w:tc>
        <w:tc>
          <w:tcPr>
            <w:tcW w:w="1893" w:type="dxa"/>
            <w:vMerge w:val="continue"/>
          </w:tcPr>
          <w:p>
            <w:pPr>
              <w:widowControl/>
              <w:spacing w:line="240" w:lineRule="atLeast"/>
              <w:jc w:val="center"/>
              <w:rPr>
                <w:rFonts w:cs="宋体" w:asciiTheme="majorEastAsia" w:hAnsiTheme="majorEastAsia" w:eastAsiaTheme="majorEastAsia"/>
                <w:kern w:val="0"/>
                <w:szCs w:val="21"/>
              </w:rPr>
            </w:pPr>
          </w:p>
        </w:tc>
      </w:tr>
    </w:tbl>
    <w:p>
      <w:pPr>
        <w:widowControl/>
        <w:spacing w:line="240" w:lineRule="atLeast"/>
        <w:ind w:firstLine="210" w:firstLineChars="100"/>
        <w:jc w:val="left"/>
        <w:rPr>
          <w:rFonts w:asciiTheme="majorEastAsia" w:hAnsiTheme="majorEastAsia" w:eastAsiaTheme="majorEastAsia"/>
        </w:rPr>
      </w:pPr>
      <w:r>
        <w:rPr>
          <w:rFonts w:asciiTheme="majorEastAsia" w:hAnsiTheme="majorEastAsia" w:eastAsiaTheme="majorEastAsia"/>
        </w:rPr>
        <w:t>*</w:t>
      </w:r>
      <w:r>
        <w:rPr>
          <w:rFonts w:hint="eastAsia" w:asciiTheme="majorEastAsia" w:hAnsiTheme="majorEastAsia" w:eastAsiaTheme="majorEastAsia"/>
        </w:rPr>
        <w:t>注：以上为2</w:t>
      </w:r>
      <w:r>
        <w:rPr>
          <w:rFonts w:asciiTheme="majorEastAsia" w:hAnsiTheme="majorEastAsia" w:eastAsiaTheme="majorEastAsia"/>
        </w:rPr>
        <w:t>022</w:t>
      </w:r>
      <w:r>
        <w:rPr>
          <w:rFonts w:hint="eastAsia" w:asciiTheme="majorEastAsia" w:hAnsiTheme="majorEastAsia" w:eastAsiaTheme="majorEastAsia"/>
        </w:rPr>
        <w:t>年拟招生专业，</w:t>
      </w:r>
      <w:r>
        <w:rPr>
          <w:rFonts w:asciiTheme="majorEastAsia" w:hAnsiTheme="majorEastAsia" w:eastAsiaTheme="majorEastAsia"/>
        </w:rPr>
        <w:t>最终</w:t>
      </w:r>
      <w:r>
        <w:rPr>
          <w:rFonts w:hint="eastAsia" w:asciiTheme="majorEastAsia" w:hAnsiTheme="majorEastAsia" w:eastAsiaTheme="majorEastAsia"/>
        </w:rPr>
        <w:t>的</w:t>
      </w:r>
      <w:r>
        <w:rPr>
          <w:rFonts w:asciiTheme="majorEastAsia" w:hAnsiTheme="majorEastAsia" w:eastAsiaTheme="majorEastAsia"/>
        </w:rPr>
        <w:t>招生专业以浙江省教育考试院公布为准。</w:t>
      </w:r>
    </w:p>
    <w:p>
      <w:pPr>
        <w:widowControl/>
        <w:spacing w:line="240" w:lineRule="atLeast"/>
        <w:ind w:firstLine="210" w:firstLineChars="100"/>
        <w:jc w:val="left"/>
        <w:rPr>
          <w:rFonts w:asciiTheme="majorEastAsia" w:hAnsiTheme="majorEastAsia" w:eastAsiaTheme="majorEastAsia"/>
        </w:rPr>
      </w:pPr>
      <w:r>
        <w:rPr>
          <w:rFonts w:asciiTheme="majorEastAsia" w:hAnsiTheme="majorEastAsia" w:eastAsiaTheme="majorEastAsia"/>
        </w:rPr>
        <w:t xml:space="preserve">     </w:t>
      </w:r>
      <w:r>
        <w:rPr>
          <w:rFonts w:hint="eastAsia" w:asciiTheme="majorEastAsia" w:hAnsiTheme="majorEastAsia" w:eastAsiaTheme="majorEastAsia"/>
        </w:rPr>
        <w:t>其中，英语（专升本）的学习形式为业余，仅限宁波地区学生报名。</w:t>
      </w:r>
    </w:p>
    <w:p>
      <w:pPr>
        <w:widowControl/>
        <w:spacing w:line="360" w:lineRule="atLeast"/>
        <w:ind w:firstLine="482" w:firstLineChars="200"/>
        <w:jc w:val="left"/>
        <w:rPr>
          <w:rFonts w:cs="宋体" w:asciiTheme="majorEastAsia" w:hAnsiTheme="majorEastAsia" w:eastAsiaTheme="majorEastAsia"/>
          <w:b/>
          <w:kern w:val="0"/>
          <w:sz w:val="24"/>
          <w:szCs w:val="24"/>
        </w:rPr>
      </w:pPr>
      <w:r>
        <w:rPr>
          <w:rFonts w:cs="宋体" w:asciiTheme="majorEastAsia" w:hAnsiTheme="majorEastAsia" w:eastAsiaTheme="majorEastAsia"/>
          <w:b/>
          <w:kern w:val="0"/>
          <w:sz w:val="24"/>
          <w:szCs w:val="24"/>
        </w:rPr>
        <w:t>三</w:t>
      </w:r>
      <w:r>
        <w:rPr>
          <w:rFonts w:hint="eastAsia" w:cs="宋体" w:asciiTheme="majorEastAsia" w:hAnsiTheme="majorEastAsia" w:eastAsiaTheme="majorEastAsia"/>
          <w:b/>
          <w:kern w:val="0"/>
          <w:sz w:val="24"/>
          <w:szCs w:val="24"/>
        </w:rPr>
        <w:t>、</w:t>
      </w:r>
      <w:r>
        <w:rPr>
          <w:rFonts w:cs="宋体" w:asciiTheme="majorEastAsia" w:hAnsiTheme="majorEastAsia" w:eastAsiaTheme="majorEastAsia"/>
          <w:b/>
          <w:kern w:val="0"/>
          <w:sz w:val="24"/>
          <w:szCs w:val="24"/>
        </w:rPr>
        <w:t>报</w:t>
      </w:r>
      <w:r>
        <w:rPr>
          <w:rFonts w:hint="eastAsia" w:cs="宋体" w:asciiTheme="majorEastAsia" w:hAnsiTheme="majorEastAsia" w:eastAsiaTheme="majorEastAsia"/>
          <w:b/>
          <w:kern w:val="0"/>
          <w:sz w:val="24"/>
          <w:szCs w:val="24"/>
        </w:rPr>
        <w:t>名</w:t>
      </w:r>
      <w:r>
        <w:rPr>
          <w:rFonts w:cs="宋体" w:asciiTheme="majorEastAsia" w:hAnsiTheme="majorEastAsia" w:eastAsiaTheme="majorEastAsia"/>
          <w:b/>
          <w:kern w:val="0"/>
          <w:sz w:val="24"/>
          <w:szCs w:val="24"/>
        </w:rPr>
        <w:t>条件</w:t>
      </w:r>
    </w:p>
    <w:p>
      <w:pPr>
        <w:widowControl/>
        <w:ind w:left="120" w:leftChars="57" w:firstLine="446" w:firstLineChars="186"/>
        <w:jc w:val="left"/>
        <w:rPr>
          <w:rFonts w:asciiTheme="majorEastAsia" w:hAnsiTheme="majorEastAsia" w:eastAsiaTheme="majorEastAsia"/>
          <w:sz w:val="24"/>
          <w:szCs w:val="24"/>
        </w:rPr>
      </w:pPr>
      <w:r>
        <w:rPr>
          <w:rFonts w:hint="eastAsia" w:asciiTheme="majorEastAsia" w:hAnsiTheme="majorEastAsia" w:eastAsiaTheme="majorEastAsia"/>
          <w:sz w:val="24"/>
          <w:szCs w:val="24"/>
        </w:rPr>
        <w:t>报考学员应符合2022年浙江省成人高校招生工作实施意见中约定报考条件。</w:t>
      </w:r>
    </w:p>
    <w:p>
      <w:pPr>
        <w:widowControl/>
        <w:spacing w:line="360" w:lineRule="atLeast"/>
        <w:ind w:left="105" w:hanging="105" w:hangingChars="50"/>
        <w:jc w:val="left"/>
        <w:rPr>
          <w:rFonts w:asciiTheme="majorEastAsia" w:hAnsiTheme="majorEastAsia" w:eastAsiaTheme="majorEastAsia"/>
          <w:sz w:val="24"/>
          <w:szCs w:val="24"/>
        </w:rPr>
      </w:pPr>
      <w:r>
        <w:rPr>
          <w:rFonts w:hint="eastAsia" w:asciiTheme="majorEastAsia" w:hAnsiTheme="majorEastAsia" w:eastAsiaTheme="majorEastAsia"/>
        </w:rPr>
        <w:t xml:space="preserve">  </w:t>
      </w:r>
      <w:r>
        <w:rPr>
          <w:rFonts w:hint="eastAsia" w:asciiTheme="majorEastAsia" w:hAnsiTheme="majorEastAsia" w:eastAsiaTheme="majorEastAsia"/>
          <w:sz w:val="24"/>
          <w:szCs w:val="24"/>
        </w:rPr>
        <w:t xml:space="preserve"> </w:t>
      </w:r>
      <w:r>
        <w:rPr>
          <w:rFonts w:asciiTheme="majorEastAsia" w:hAnsiTheme="majorEastAsia" w:eastAsiaTheme="majorEastAsia"/>
          <w:sz w:val="24"/>
          <w:szCs w:val="24"/>
        </w:rPr>
        <w:t xml:space="preserve">  </w:t>
      </w:r>
      <w:r>
        <w:rPr>
          <w:rFonts w:hint="eastAsia" w:asciiTheme="majorEastAsia" w:hAnsiTheme="majorEastAsia" w:eastAsiaTheme="majorEastAsia"/>
          <w:sz w:val="24"/>
          <w:szCs w:val="24"/>
        </w:rPr>
        <w:t>考生必须是取得教育部审核的国民教育系列高等学校、高等教育自学考试机构颁发的专科及专科以上毕业证书的人员(须提供学信网学历查询电子注册备案表或学历认证报告，录取后供高校复核报考资格)。</w:t>
      </w:r>
    </w:p>
    <w:p>
      <w:pPr>
        <w:widowControl/>
        <w:spacing w:line="360" w:lineRule="atLeast"/>
        <w:ind w:firstLine="120" w:firstLineChars="50"/>
        <w:jc w:val="left"/>
        <w:rPr>
          <w:rFonts w:cs="宋体" w:asciiTheme="majorEastAsia" w:hAnsiTheme="majorEastAsia" w:eastAsiaTheme="majorEastAsia"/>
          <w:b/>
          <w:kern w:val="0"/>
          <w:sz w:val="24"/>
          <w:szCs w:val="24"/>
        </w:rPr>
      </w:pPr>
      <w:r>
        <w:rPr>
          <w:rFonts w:hint="eastAsia" w:cs="宋体" w:asciiTheme="majorEastAsia" w:hAnsiTheme="majorEastAsia" w:eastAsiaTheme="majorEastAsia"/>
          <w:kern w:val="0"/>
          <w:sz w:val="24"/>
          <w:szCs w:val="24"/>
        </w:rPr>
        <w:t xml:space="preserve"> </w:t>
      </w:r>
      <w:r>
        <w:rPr>
          <w:rFonts w:cs="宋体" w:asciiTheme="majorEastAsia" w:hAnsiTheme="majorEastAsia" w:eastAsiaTheme="majorEastAsia"/>
          <w:kern w:val="0"/>
          <w:sz w:val="24"/>
          <w:szCs w:val="24"/>
        </w:rPr>
        <w:t xml:space="preserve"> </w:t>
      </w:r>
      <w:r>
        <w:rPr>
          <w:rFonts w:hint="eastAsia" w:cs="宋体" w:asciiTheme="majorEastAsia" w:hAnsiTheme="majorEastAsia" w:eastAsiaTheme="majorEastAsia"/>
          <w:b/>
          <w:kern w:val="0"/>
          <w:sz w:val="24"/>
          <w:szCs w:val="24"/>
        </w:rPr>
        <w:t xml:space="preserve"> </w:t>
      </w:r>
      <w:r>
        <w:rPr>
          <w:rFonts w:cs="宋体" w:asciiTheme="majorEastAsia" w:hAnsiTheme="majorEastAsia" w:eastAsiaTheme="majorEastAsia"/>
          <w:b/>
          <w:kern w:val="0"/>
          <w:sz w:val="24"/>
          <w:szCs w:val="24"/>
        </w:rPr>
        <w:t>四</w:t>
      </w:r>
      <w:r>
        <w:rPr>
          <w:rFonts w:hint="eastAsia" w:cs="宋体" w:asciiTheme="majorEastAsia" w:hAnsiTheme="majorEastAsia" w:eastAsiaTheme="majorEastAsia"/>
          <w:b/>
          <w:kern w:val="0"/>
          <w:sz w:val="24"/>
          <w:szCs w:val="24"/>
        </w:rPr>
        <w:t>、咨询</w:t>
      </w:r>
      <w:r>
        <w:rPr>
          <w:rFonts w:cs="宋体" w:asciiTheme="majorEastAsia" w:hAnsiTheme="majorEastAsia" w:eastAsiaTheme="majorEastAsia"/>
          <w:b/>
          <w:kern w:val="0"/>
          <w:sz w:val="24"/>
          <w:szCs w:val="24"/>
        </w:rPr>
        <w:t>报名</w:t>
      </w:r>
    </w:p>
    <w:p>
      <w:pPr>
        <w:widowControl/>
        <w:spacing w:line="360" w:lineRule="atLeast"/>
        <w:ind w:left="120" w:hanging="120" w:hangingChars="50"/>
        <w:jc w:val="left"/>
        <w:rPr>
          <w:rFonts w:asciiTheme="majorEastAsia" w:hAnsiTheme="majorEastAsia" w:eastAsiaTheme="majorEastAsia"/>
          <w:sz w:val="24"/>
          <w:szCs w:val="24"/>
        </w:rPr>
      </w:pPr>
      <w:r>
        <w:rPr>
          <w:rFonts w:hint="eastAsia" w:cs="宋体" w:asciiTheme="majorEastAsia" w:hAnsiTheme="majorEastAsia" w:eastAsiaTheme="majorEastAsia"/>
          <w:kern w:val="0"/>
          <w:sz w:val="24"/>
          <w:szCs w:val="24"/>
        </w:rPr>
        <w:t xml:space="preserve">    </w:t>
      </w:r>
      <w:r>
        <w:rPr>
          <w:rFonts w:hint="eastAsia" w:asciiTheme="majorEastAsia" w:hAnsiTheme="majorEastAsia" w:eastAsiaTheme="majorEastAsia"/>
          <w:sz w:val="24"/>
          <w:szCs w:val="24"/>
        </w:rPr>
        <w:t>从</w:t>
      </w:r>
      <w:r>
        <w:rPr>
          <w:rFonts w:asciiTheme="majorEastAsia" w:hAnsiTheme="majorEastAsia" w:eastAsiaTheme="majorEastAsia"/>
          <w:sz w:val="24"/>
          <w:szCs w:val="24"/>
        </w:rPr>
        <w:t>即</w:t>
      </w:r>
      <w:r>
        <w:rPr>
          <w:rFonts w:hint="eastAsia" w:asciiTheme="majorEastAsia" w:hAnsiTheme="majorEastAsia" w:eastAsiaTheme="majorEastAsia"/>
          <w:sz w:val="24"/>
          <w:szCs w:val="24"/>
        </w:rPr>
        <w:t>日</w:t>
      </w:r>
      <w:r>
        <w:rPr>
          <w:rFonts w:asciiTheme="majorEastAsia" w:hAnsiTheme="majorEastAsia" w:eastAsiaTheme="majorEastAsia"/>
          <w:sz w:val="24"/>
          <w:szCs w:val="24"/>
        </w:rPr>
        <w:t>起学院本部</w:t>
      </w:r>
      <w:r>
        <w:rPr>
          <w:rFonts w:hint="eastAsia" w:asciiTheme="majorEastAsia" w:hAnsiTheme="majorEastAsia" w:eastAsiaTheme="majorEastAsia"/>
          <w:sz w:val="24"/>
          <w:szCs w:val="24"/>
        </w:rPr>
        <w:t>及</w:t>
      </w:r>
      <w:r>
        <w:rPr>
          <w:rFonts w:asciiTheme="majorEastAsia" w:hAnsiTheme="majorEastAsia" w:eastAsiaTheme="majorEastAsia"/>
          <w:sz w:val="24"/>
          <w:szCs w:val="24"/>
        </w:rPr>
        <w:t>各</w:t>
      </w:r>
      <w:r>
        <w:rPr>
          <w:rFonts w:hint="eastAsia" w:asciiTheme="majorEastAsia" w:hAnsiTheme="majorEastAsia" w:eastAsiaTheme="majorEastAsia"/>
          <w:sz w:val="24"/>
          <w:szCs w:val="24"/>
        </w:rPr>
        <w:t>校外教学点</w:t>
      </w:r>
      <w:r>
        <w:rPr>
          <w:rFonts w:asciiTheme="majorEastAsia" w:hAnsiTheme="majorEastAsia" w:eastAsiaTheme="majorEastAsia"/>
          <w:sz w:val="24"/>
          <w:szCs w:val="24"/>
        </w:rPr>
        <w:t>接受报</w:t>
      </w:r>
      <w:r>
        <w:rPr>
          <w:rFonts w:hint="eastAsia" w:asciiTheme="majorEastAsia" w:hAnsiTheme="majorEastAsia" w:eastAsiaTheme="majorEastAsia"/>
          <w:sz w:val="24"/>
          <w:szCs w:val="24"/>
        </w:rPr>
        <w:t>名</w:t>
      </w:r>
      <w:r>
        <w:rPr>
          <w:rFonts w:asciiTheme="majorEastAsia" w:hAnsiTheme="majorEastAsia" w:eastAsiaTheme="majorEastAsia"/>
          <w:sz w:val="24"/>
          <w:szCs w:val="24"/>
        </w:rPr>
        <w:t>咨询</w:t>
      </w:r>
      <w:r>
        <w:rPr>
          <w:rFonts w:hint="eastAsia" w:asciiTheme="majorEastAsia" w:hAnsiTheme="majorEastAsia" w:eastAsiaTheme="majorEastAsia"/>
          <w:sz w:val="24"/>
          <w:szCs w:val="24"/>
        </w:rPr>
        <w:t>，联系方式见封底。</w:t>
      </w:r>
    </w:p>
    <w:p>
      <w:pPr>
        <w:widowControl/>
        <w:spacing w:line="360" w:lineRule="atLeast"/>
        <w:ind w:firstLine="426" w:firstLineChars="177"/>
        <w:jc w:val="left"/>
        <w:rPr>
          <w:rFonts w:asciiTheme="majorEastAsia" w:hAnsiTheme="majorEastAsia" w:eastAsiaTheme="majorEastAsia"/>
          <w:b/>
          <w:bCs/>
          <w:sz w:val="24"/>
          <w:szCs w:val="24"/>
        </w:rPr>
      </w:pPr>
      <w:r>
        <w:rPr>
          <w:rFonts w:hint="eastAsia" w:asciiTheme="majorEastAsia" w:hAnsiTheme="majorEastAsia" w:eastAsiaTheme="majorEastAsia"/>
          <w:b/>
          <w:bCs/>
          <w:sz w:val="24"/>
          <w:szCs w:val="24"/>
        </w:rPr>
        <w:t>五、成人高考报考及录取流程</w:t>
      </w:r>
    </w:p>
    <w:p>
      <w:pPr>
        <w:widowControl/>
        <w:spacing w:line="360" w:lineRule="atLeast"/>
        <w:ind w:firstLine="422" w:firstLineChars="200"/>
        <w:jc w:val="left"/>
        <w:rPr>
          <w:rFonts w:asciiTheme="majorEastAsia" w:hAnsiTheme="majorEastAsia" w:eastAsiaTheme="majorEastAsia"/>
          <w:b/>
          <w:bCs/>
          <w:szCs w:val="21"/>
        </w:rPr>
      </w:pPr>
      <w:r>
        <w:rPr>
          <w:rFonts w:hint="eastAsia" w:asciiTheme="majorEastAsia" w:hAnsiTheme="majorEastAsia" w:eastAsiaTheme="majorEastAsia"/>
          <w:b/>
          <w:bCs/>
          <w:szCs w:val="21"/>
        </w:rPr>
        <w:t>第一阶段：网上报名</w:t>
      </w:r>
    </w:p>
    <w:p>
      <w:pPr>
        <w:widowControl/>
        <w:spacing w:line="360" w:lineRule="atLeast"/>
        <w:ind w:firstLine="420" w:firstLineChars="200"/>
        <w:jc w:val="left"/>
        <w:rPr>
          <w:rFonts w:asciiTheme="majorEastAsia" w:hAnsiTheme="majorEastAsia" w:eastAsiaTheme="majorEastAsia"/>
          <w:szCs w:val="21"/>
        </w:rPr>
      </w:pPr>
      <w:r>
        <w:rPr>
          <w:rFonts w:hint="eastAsia" w:asciiTheme="majorEastAsia" w:hAnsiTheme="majorEastAsia" w:eastAsiaTheme="majorEastAsia"/>
          <w:szCs w:val="21"/>
        </w:rPr>
        <w:t>成人高考网上报名时间预计在8月底或9月初，考生登录</w:t>
      </w:r>
      <w:r>
        <w:rPr>
          <w:rFonts w:asciiTheme="majorEastAsia" w:hAnsiTheme="majorEastAsia" w:eastAsiaTheme="majorEastAsia"/>
          <w:szCs w:val="21"/>
        </w:rPr>
        <w:t>浙江省教育考试院</w:t>
      </w:r>
      <w:r>
        <w:rPr>
          <w:rFonts w:hint="eastAsia" w:asciiTheme="majorEastAsia" w:hAnsiTheme="majorEastAsia" w:eastAsiaTheme="majorEastAsia"/>
          <w:szCs w:val="21"/>
        </w:rPr>
        <w:t>官</w:t>
      </w:r>
      <w:r>
        <w:rPr>
          <w:rFonts w:asciiTheme="majorEastAsia" w:hAnsiTheme="majorEastAsia" w:eastAsiaTheme="majorEastAsia"/>
          <w:szCs w:val="21"/>
        </w:rPr>
        <w:t>网</w:t>
      </w:r>
      <w:r>
        <w:rPr>
          <w:rFonts w:hint="eastAsia" w:asciiTheme="majorEastAsia" w:hAnsiTheme="majorEastAsia" w:eastAsiaTheme="majorEastAsia"/>
          <w:szCs w:val="21"/>
        </w:rPr>
        <w:t>（</w:t>
      </w:r>
      <w:r>
        <w:rPr>
          <w:rFonts w:asciiTheme="majorEastAsia" w:hAnsiTheme="majorEastAsia" w:eastAsiaTheme="majorEastAsia"/>
          <w:szCs w:val="21"/>
        </w:rPr>
        <w:t>https://cr.zjzs.net</w:t>
      </w:r>
      <w:r>
        <w:rPr>
          <w:rFonts w:hint="eastAsia" w:asciiTheme="majorEastAsia" w:hAnsiTheme="majorEastAsia" w:eastAsiaTheme="majorEastAsia"/>
          <w:szCs w:val="21"/>
        </w:rPr>
        <w:t>），认真阅读《报考须知》，签订《考生诚信承诺书》，按规定输入个人报名基本信息及志愿高校信息。</w:t>
      </w:r>
    </w:p>
    <w:p>
      <w:pPr>
        <w:widowControl/>
        <w:spacing w:line="360" w:lineRule="atLeast"/>
        <w:ind w:firstLine="420" w:firstLineChars="200"/>
        <w:jc w:val="left"/>
        <w:rPr>
          <w:rFonts w:asciiTheme="majorEastAsia" w:hAnsiTheme="majorEastAsia" w:eastAsiaTheme="majorEastAsia"/>
          <w:szCs w:val="21"/>
        </w:rPr>
      </w:pPr>
      <w:r>
        <w:rPr>
          <w:rFonts w:hint="eastAsia" w:asciiTheme="majorEastAsia" w:hAnsiTheme="majorEastAsia" w:eastAsiaTheme="majorEastAsia"/>
          <w:szCs w:val="21"/>
        </w:rPr>
        <w:t>（</w:t>
      </w:r>
      <w:r>
        <w:rPr>
          <w:rFonts w:hint="eastAsia" w:asciiTheme="majorEastAsia" w:hAnsiTheme="majorEastAsia" w:eastAsiaTheme="majorEastAsia"/>
          <w:b/>
          <w:color w:val="auto"/>
          <w:szCs w:val="21"/>
        </w:rPr>
        <w:t>我校代码455</w:t>
      </w:r>
      <w:r>
        <w:rPr>
          <w:rFonts w:hint="eastAsia" w:asciiTheme="majorEastAsia" w:hAnsiTheme="majorEastAsia" w:eastAsiaTheme="majorEastAsia"/>
          <w:szCs w:val="21"/>
        </w:rPr>
        <w:t>，请考生妥善保管网上报名号和报名密码）。</w:t>
      </w:r>
    </w:p>
    <w:p>
      <w:pPr>
        <w:widowControl/>
        <w:spacing w:line="360" w:lineRule="atLeast"/>
        <w:ind w:firstLine="422" w:firstLineChars="200"/>
        <w:jc w:val="left"/>
        <w:rPr>
          <w:rFonts w:asciiTheme="majorEastAsia" w:hAnsiTheme="majorEastAsia" w:eastAsiaTheme="majorEastAsia"/>
          <w:b/>
          <w:bCs/>
          <w:szCs w:val="21"/>
        </w:rPr>
      </w:pPr>
      <w:r>
        <w:rPr>
          <w:rFonts w:hint="eastAsia" w:asciiTheme="majorEastAsia" w:hAnsiTheme="majorEastAsia" w:eastAsiaTheme="majorEastAsia"/>
          <w:b/>
          <w:bCs/>
          <w:szCs w:val="21"/>
        </w:rPr>
        <w:t>第二阶段：现场确认</w:t>
      </w:r>
    </w:p>
    <w:p>
      <w:pPr>
        <w:widowControl/>
        <w:spacing w:line="360" w:lineRule="atLeast"/>
        <w:ind w:firstLine="420" w:firstLineChars="200"/>
        <w:jc w:val="left"/>
        <w:rPr>
          <w:rFonts w:asciiTheme="majorEastAsia" w:hAnsiTheme="majorEastAsia" w:eastAsiaTheme="majorEastAsia"/>
          <w:szCs w:val="21"/>
        </w:rPr>
      </w:pPr>
      <w:r>
        <w:rPr>
          <w:rFonts w:hint="eastAsia" w:asciiTheme="majorEastAsia" w:hAnsiTheme="majorEastAsia" w:eastAsiaTheme="majorEastAsia"/>
          <w:szCs w:val="21"/>
        </w:rPr>
        <w:t>现场确认时间预计9月中下旬，考生须持有本人身份证件、证明材料原件和复印件（专科学历或以上证书，如是在职中小学教师，还需提供所在学校工作证明；外省户籍考生还须提供浙江省居住证或社保证明）到网报时选定的报名信息确认点，办理报名资格审查、缴纳考试费（往年120元/人）、摄像和信息确认等手续。</w:t>
      </w:r>
    </w:p>
    <w:p>
      <w:pPr>
        <w:widowControl/>
        <w:spacing w:line="360" w:lineRule="atLeast"/>
        <w:ind w:firstLine="420" w:firstLineChars="200"/>
        <w:jc w:val="left"/>
        <w:rPr>
          <w:rFonts w:asciiTheme="majorEastAsia" w:hAnsiTheme="majorEastAsia" w:eastAsiaTheme="majorEastAsia"/>
          <w:szCs w:val="21"/>
        </w:rPr>
      </w:pPr>
      <w:r>
        <w:rPr>
          <w:rFonts w:hint="eastAsia" w:asciiTheme="majorEastAsia" w:hAnsiTheme="majorEastAsia" w:eastAsiaTheme="majorEastAsia"/>
          <w:szCs w:val="21"/>
        </w:rPr>
        <w:t>符合政策加分或免试录取条件的考生，在现场确认时，须交验相关材料原件、复印件和单位证明，并填写政策加分或免试考生等记表，逾期不再办理。考生未在规定时间内完成报名信息现场确认的，不能参加成考考试。（如遇疫情等异常状况，现场确认方式另行通知）。</w:t>
      </w:r>
    </w:p>
    <w:p>
      <w:pPr>
        <w:widowControl/>
        <w:spacing w:line="360" w:lineRule="atLeast"/>
        <w:ind w:firstLine="422" w:firstLineChars="200"/>
        <w:jc w:val="left"/>
        <w:rPr>
          <w:rFonts w:asciiTheme="majorEastAsia" w:hAnsiTheme="majorEastAsia" w:eastAsiaTheme="majorEastAsia"/>
          <w:b/>
          <w:bCs/>
          <w:szCs w:val="21"/>
        </w:rPr>
      </w:pPr>
      <w:r>
        <w:rPr>
          <w:rFonts w:hint="eastAsia" w:asciiTheme="majorEastAsia" w:hAnsiTheme="majorEastAsia" w:eastAsiaTheme="majorEastAsia"/>
          <w:b/>
          <w:bCs/>
          <w:szCs w:val="21"/>
        </w:rPr>
        <w:t>第三阶段：考试时间</w:t>
      </w:r>
    </w:p>
    <w:p>
      <w:pPr>
        <w:widowControl/>
        <w:spacing w:line="360" w:lineRule="atLeast"/>
        <w:jc w:val="left"/>
        <w:rPr>
          <w:rFonts w:asciiTheme="majorEastAsia" w:hAnsiTheme="majorEastAsia" w:eastAsiaTheme="majorEastAsia"/>
          <w:szCs w:val="21"/>
        </w:rPr>
      </w:pPr>
      <w:r>
        <w:rPr>
          <w:rFonts w:hint="eastAsia" w:asciiTheme="majorEastAsia" w:hAnsiTheme="majorEastAsia" w:eastAsiaTheme="majorEastAsia"/>
          <w:szCs w:val="21"/>
        </w:rPr>
        <w:t xml:space="preserve">    1.考试时间：10月中下旬（具体以省教育考试院公布为准）</w:t>
      </w:r>
    </w:p>
    <w:p>
      <w:pPr>
        <w:widowControl/>
        <w:spacing w:line="360" w:lineRule="atLeast"/>
        <w:ind w:firstLine="422" w:firstLineChars="200"/>
        <w:jc w:val="left"/>
        <w:rPr>
          <w:rFonts w:asciiTheme="majorEastAsia" w:hAnsiTheme="majorEastAsia" w:eastAsiaTheme="majorEastAsia"/>
          <w:b/>
          <w:bCs/>
          <w:szCs w:val="21"/>
        </w:rPr>
      </w:pPr>
      <w:r>
        <w:rPr>
          <w:rFonts w:hint="eastAsia" w:asciiTheme="majorEastAsia" w:hAnsiTheme="majorEastAsia" w:eastAsiaTheme="majorEastAsia"/>
          <w:b/>
          <w:bCs/>
          <w:szCs w:val="21"/>
        </w:rPr>
        <w:t>第四阶段：志愿确认</w:t>
      </w:r>
    </w:p>
    <w:p>
      <w:pPr>
        <w:widowControl/>
        <w:spacing w:line="360" w:lineRule="atLeast"/>
        <w:ind w:firstLine="420" w:firstLineChars="200"/>
        <w:jc w:val="left"/>
        <w:rPr>
          <w:rFonts w:asciiTheme="majorEastAsia" w:hAnsiTheme="majorEastAsia" w:eastAsiaTheme="majorEastAsia"/>
          <w:szCs w:val="21"/>
        </w:rPr>
      </w:pPr>
      <w:r>
        <w:rPr>
          <w:rFonts w:hint="eastAsia" w:asciiTheme="majorEastAsia" w:hAnsiTheme="majorEastAsia" w:eastAsiaTheme="majorEastAsia"/>
          <w:szCs w:val="21"/>
        </w:rPr>
        <w:t>志愿确认时间一般在11月下旬，考生凭网报时设置的密码登录</w:t>
      </w:r>
      <w:r>
        <w:rPr>
          <w:rFonts w:asciiTheme="majorEastAsia" w:hAnsiTheme="majorEastAsia" w:eastAsiaTheme="majorEastAsia"/>
          <w:szCs w:val="21"/>
        </w:rPr>
        <w:t>浙江省教育考试院</w:t>
      </w:r>
      <w:r>
        <w:rPr>
          <w:rFonts w:hint="eastAsia" w:asciiTheme="majorEastAsia" w:hAnsiTheme="majorEastAsia" w:eastAsiaTheme="majorEastAsia"/>
          <w:szCs w:val="21"/>
        </w:rPr>
        <w:t>官</w:t>
      </w:r>
      <w:r>
        <w:rPr>
          <w:rFonts w:asciiTheme="majorEastAsia" w:hAnsiTheme="majorEastAsia" w:eastAsiaTheme="majorEastAsia"/>
          <w:szCs w:val="21"/>
        </w:rPr>
        <w:t>网</w:t>
      </w:r>
      <w:r>
        <w:rPr>
          <w:rFonts w:hint="eastAsia" w:asciiTheme="majorEastAsia" w:hAnsiTheme="majorEastAsia" w:eastAsiaTheme="majorEastAsia"/>
          <w:szCs w:val="21"/>
        </w:rPr>
        <w:t>成人高校招生报名系统确认或修改志愿。</w:t>
      </w:r>
    </w:p>
    <w:p>
      <w:pPr>
        <w:widowControl/>
        <w:spacing w:line="360" w:lineRule="atLeast"/>
        <w:ind w:firstLine="422" w:firstLineChars="200"/>
        <w:jc w:val="left"/>
        <w:rPr>
          <w:rFonts w:asciiTheme="majorEastAsia" w:hAnsiTheme="majorEastAsia" w:eastAsiaTheme="majorEastAsia"/>
          <w:b/>
          <w:bCs/>
          <w:szCs w:val="21"/>
        </w:rPr>
      </w:pPr>
      <w:r>
        <w:rPr>
          <w:rFonts w:hint="eastAsia" w:asciiTheme="majorEastAsia" w:hAnsiTheme="majorEastAsia" w:eastAsiaTheme="majorEastAsia"/>
          <w:b/>
          <w:bCs/>
          <w:szCs w:val="21"/>
        </w:rPr>
        <w:t>第五阶段：录取及查询</w:t>
      </w:r>
    </w:p>
    <w:p>
      <w:pPr>
        <w:widowControl/>
        <w:spacing w:line="360" w:lineRule="atLeast"/>
        <w:ind w:firstLine="420" w:firstLineChars="200"/>
        <w:jc w:val="left"/>
        <w:rPr>
          <w:rFonts w:asciiTheme="majorEastAsia" w:hAnsiTheme="majorEastAsia" w:eastAsiaTheme="majorEastAsia"/>
          <w:szCs w:val="21"/>
        </w:rPr>
      </w:pPr>
      <w:r>
        <w:rPr>
          <w:rFonts w:hint="eastAsia" w:asciiTheme="majorEastAsia" w:hAnsiTheme="majorEastAsia" w:eastAsiaTheme="majorEastAsia"/>
          <w:szCs w:val="21"/>
        </w:rPr>
        <w:t>录取工作一般在12月进行。录取工作按照省教育考试院的有关规定并遵循“公平、公正、公开”的原则进行。考生可在规定时间内登录</w:t>
      </w:r>
      <w:r>
        <w:rPr>
          <w:rFonts w:asciiTheme="majorEastAsia" w:hAnsiTheme="majorEastAsia" w:eastAsiaTheme="majorEastAsia"/>
          <w:szCs w:val="21"/>
        </w:rPr>
        <w:t>浙江省教育考试</w:t>
      </w:r>
      <w:r>
        <w:rPr>
          <w:rFonts w:hint="eastAsia" w:asciiTheme="majorEastAsia" w:hAnsiTheme="majorEastAsia" w:eastAsiaTheme="majorEastAsia"/>
          <w:szCs w:val="21"/>
        </w:rPr>
        <w:t>网查询录取结果。</w:t>
      </w:r>
    </w:p>
    <w:p>
      <w:pPr>
        <w:widowControl/>
        <w:spacing w:line="360" w:lineRule="atLeast"/>
        <w:ind w:left="105" w:leftChars="50" w:firstLine="420" w:firstLineChars="200"/>
        <w:jc w:val="left"/>
        <w:rPr>
          <w:rFonts w:asciiTheme="majorEastAsia" w:hAnsiTheme="majorEastAsia" w:eastAsiaTheme="majorEastAsia"/>
          <w:szCs w:val="21"/>
        </w:rPr>
      </w:pPr>
      <w:r>
        <w:rPr>
          <w:rFonts w:hint="eastAsia" w:asciiTheme="majorEastAsia" w:hAnsiTheme="majorEastAsia" w:eastAsiaTheme="majorEastAsia"/>
          <w:szCs w:val="21"/>
        </w:rPr>
        <w:t>个别专业录取人数不足15人不开班，经征求考生意见后可转入我校相同考试科类的其它专业，校外教学点人少不开班专业考生则转入校本部或附近校外教学点。</w:t>
      </w:r>
    </w:p>
    <w:p>
      <w:pPr>
        <w:widowControl/>
        <w:spacing w:line="360" w:lineRule="atLeast"/>
        <w:ind w:left="105" w:leftChars="50" w:firstLine="422" w:firstLineChars="200"/>
        <w:jc w:val="left"/>
        <w:rPr>
          <w:rFonts w:asciiTheme="majorEastAsia" w:hAnsiTheme="majorEastAsia" w:eastAsiaTheme="majorEastAsia"/>
          <w:b/>
          <w:bCs/>
          <w:szCs w:val="21"/>
        </w:rPr>
      </w:pPr>
      <w:r>
        <w:rPr>
          <w:rFonts w:hint="eastAsia" w:asciiTheme="majorEastAsia" w:hAnsiTheme="majorEastAsia" w:eastAsiaTheme="majorEastAsia"/>
          <w:b/>
          <w:bCs/>
          <w:szCs w:val="21"/>
        </w:rPr>
        <w:t>第六阶段：新生复查</w:t>
      </w:r>
    </w:p>
    <w:p>
      <w:pPr>
        <w:widowControl/>
        <w:spacing w:line="360" w:lineRule="atLeast"/>
        <w:ind w:left="105" w:leftChars="50" w:firstLine="420" w:firstLineChars="200"/>
        <w:jc w:val="left"/>
        <w:rPr>
          <w:rFonts w:asciiTheme="majorEastAsia" w:hAnsiTheme="majorEastAsia" w:eastAsiaTheme="majorEastAsia"/>
          <w:szCs w:val="21"/>
        </w:rPr>
      </w:pPr>
      <w:r>
        <w:rPr>
          <w:rFonts w:hint="eastAsia" w:asciiTheme="majorEastAsia" w:hAnsiTheme="majorEastAsia" w:eastAsiaTheme="majorEastAsia"/>
          <w:szCs w:val="21"/>
        </w:rPr>
        <w:t>开学后，学校对已报到的新生进行全面复查，对不符合报考条件和录取标准以及弄虚作假违纪舞弊者，学校按规定取消其入学资格。</w:t>
      </w:r>
    </w:p>
    <w:p>
      <w:pPr>
        <w:widowControl/>
        <w:spacing w:line="360" w:lineRule="atLeast"/>
        <w:ind w:left="105" w:leftChars="50" w:firstLine="422" w:firstLineChars="200"/>
        <w:jc w:val="left"/>
        <w:rPr>
          <w:rFonts w:asciiTheme="majorEastAsia" w:hAnsiTheme="majorEastAsia" w:eastAsiaTheme="majorEastAsia"/>
          <w:b/>
          <w:bCs/>
          <w:szCs w:val="21"/>
        </w:rPr>
      </w:pPr>
      <w:r>
        <w:rPr>
          <w:rFonts w:hint="eastAsia" w:asciiTheme="majorEastAsia" w:hAnsiTheme="majorEastAsia" w:eastAsiaTheme="majorEastAsia"/>
          <w:b/>
          <w:bCs/>
          <w:szCs w:val="21"/>
        </w:rPr>
        <w:t>注：上述报考流程中涉及的具体要求和时间以省考试院实际公布的为准。</w:t>
      </w:r>
    </w:p>
    <w:p>
      <w:pPr>
        <w:widowControl/>
        <w:spacing w:line="360" w:lineRule="atLeast"/>
        <w:ind w:firstLine="482" w:firstLineChars="200"/>
        <w:jc w:val="left"/>
        <w:rPr>
          <w:rFonts w:cs="宋体" w:asciiTheme="majorEastAsia" w:hAnsiTheme="majorEastAsia" w:eastAsiaTheme="majorEastAsia"/>
          <w:b/>
          <w:color w:val="000000" w:themeColor="text1"/>
          <w:kern w:val="0"/>
          <w:sz w:val="24"/>
          <w:szCs w:val="24"/>
          <w14:textFill>
            <w14:solidFill>
              <w14:schemeClr w14:val="tx1"/>
            </w14:solidFill>
          </w14:textFill>
        </w:rPr>
      </w:pPr>
      <w:r>
        <w:rPr>
          <w:rFonts w:hint="eastAsia" w:cs="宋体" w:asciiTheme="majorEastAsia" w:hAnsiTheme="majorEastAsia" w:eastAsiaTheme="majorEastAsia"/>
          <w:b/>
          <w:color w:val="000000" w:themeColor="text1"/>
          <w:kern w:val="0"/>
          <w:sz w:val="24"/>
          <w:szCs w:val="24"/>
          <w14:textFill>
            <w14:solidFill>
              <w14:schemeClr w14:val="tx1"/>
            </w14:solidFill>
          </w14:textFill>
        </w:rPr>
        <w:t>六、学习形式及费用</w:t>
      </w:r>
    </w:p>
    <w:p>
      <w:pPr>
        <w:widowControl/>
        <w:spacing w:line="360" w:lineRule="atLeast"/>
        <w:ind w:firstLine="480" w:firstLineChars="200"/>
        <w:jc w:val="left"/>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我院高等学历继续教育采用网络教学、集中面授及自主学习相结合的混合式教学模式，上课一般都安排在双休日，国家规定的节假日除外。</w:t>
      </w:r>
    </w:p>
    <w:p>
      <w:pPr>
        <w:widowControl/>
        <w:spacing w:line="360" w:lineRule="atLeast"/>
        <w:ind w:firstLine="480" w:firstLineChars="200"/>
        <w:jc w:val="left"/>
        <w:rPr>
          <w:rFonts w:cs="宋体" w:asciiTheme="majorEastAsia" w:hAnsiTheme="majorEastAsia" w:eastAsiaTheme="majorEastAsia"/>
          <w:kern w:val="0"/>
          <w:sz w:val="24"/>
          <w:szCs w:val="24"/>
        </w:rPr>
      </w:pPr>
      <w:r>
        <w:rPr>
          <w:rFonts w:hint="eastAsia" w:asciiTheme="majorEastAsia" w:hAnsiTheme="majorEastAsia" w:eastAsiaTheme="majorEastAsia"/>
          <w:color w:val="000000" w:themeColor="text1"/>
          <w:sz w:val="24"/>
          <w:szCs w:val="24"/>
          <w14:textFill>
            <w14:solidFill>
              <w14:schemeClr w14:val="tx1"/>
            </w14:solidFill>
          </w14:textFill>
        </w:rPr>
        <w:t>理工类专业总学费9</w:t>
      </w:r>
      <w:r>
        <w:rPr>
          <w:rFonts w:asciiTheme="majorEastAsia" w:hAnsiTheme="majorEastAsia" w:eastAsiaTheme="majorEastAsia"/>
          <w:color w:val="000000" w:themeColor="text1"/>
          <w:sz w:val="24"/>
          <w:szCs w:val="24"/>
          <w14:textFill>
            <w14:solidFill>
              <w14:schemeClr w14:val="tx1"/>
            </w14:solidFill>
          </w14:textFill>
        </w:rPr>
        <w:t>0</w:t>
      </w:r>
      <w:r>
        <w:rPr>
          <w:rFonts w:hint="eastAsia" w:asciiTheme="majorEastAsia" w:hAnsiTheme="majorEastAsia" w:eastAsiaTheme="majorEastAsia"/>
          <w:color w:val="000000" w:themeColor="text1"/>
          <w:sz w:val="24"/>
          <w:szCs w:val="24"/>
          <w14:textFill>
            <w14:solidFill>
              <w14:schemeClr w14:val="tx1"/>
            </w14:solidFill>
          </w14:textFill>
        </w:rPr>
        <w:t>00元/人，其他专业总学费</w:t>
      </w:r>
      <w:r>
        <w:rPr>
          <w:rFonts w:asciiTheme="majorEastAsia" w:hAnsiTheme="majorEastAsia" w:eastAsiaTheme="majorEastAsia"/>
          <w:color w:val="000000" w:themeColor="text1"/>
          <w:sz w:val="24"/>
          <w:szCs w:val="24"/>
          <w14:textFill>
            <w14:solidFill>
              <w14:schemeClr w14:val="tx1"/>
            </w14:solidFill>
          </w14:textFill>
        </w:rPr>
        <w:t>810</w:t>
      </w:r>
      <w:r>
        <w:rPr>
          <w:rFonts w:hint="eastAsia" w:asciiTheme="majorEastAsia" w:hAnsiTheme="majorEastAsia" w:eastAsiaTheme="majorEastAsia"/>
          <w:color w:val="000000" w:themeColor="text1"/>
          <w:sz w:val="24"/>
          <w:szCs w:val="24"/>
          <w14:textFill>
            <w14:solidFill>
              <w14:schemeClr w14:val="tx1"/>
            </w14:solidFill>
          </w14:textFill>
        </w:rPr>
        <w:t>0元/人，按学年分三次缴清。</w:t>
      </w:r>
      <w:r>
        <w:rPr>
          <w:rFonts w:hint="eastAsia" w:asciiTheme="majorEastAsia" w:hAnsiTheme="majorEastAsia" w:eastAsiaTheme="majorEastAsia"/>
          <w:sz w:val="24"/>
          <w:szCs w:val="24"/>
        </w:rPr>
        <w:t>(所有专业另收代办费900元/人，多退少补，学业结束前结清。)</w:t>
      </w:r>
    </w:p>
    <w:p>
      <w:pPr>
        <w:widowControl/>
        <w:spacing w:line="360" w:lineRule="atLeast"/>
        <w:jc w:val="left"/>
        <w:rPr>
          <w:rFonts w:cs="宋体" w:asciiTheme="majorEastAsia" w:hAnsiTheme="majorEastAsia" w:eastAsiaTheme="majorEastAsia"/>
          <w:b/>
          <w:kern w:val="0"/>
          <w:sz w:val="24"/>
          <w:szCs w:val="24"/>
        </w:rPr>
      </w:pPr>
      <w:r>
        <w:rPr>
          <w:rFonts w:hint="eastAsia" w:cs="宋体" w:asciiTheme="majorEastAsia" w:hAnsiTheme="majorEastAsia" w:eastAsiaTheme="majorEastAsia"/>
          <w:kern w:val="0"/>
          <w:sz w:val="24"/>
          <w:szCs w:val="24"/>
        </w:rPr>
        <w:t xml:space="preserve">  </w:t>
      </w:r>
      <w:r>
        <w:rPr>
          <w:rFonts w:hint="eastAsia" w:cs="宋体" w:asciiTheme="majorEastAsia" w:hAnsiTheme="majorEastAsia" w:eastAsiaTheme="majorEastAsia"/>
          <w:b/>
          <w:kern w:val="0"/>
          <w:sz w:val="24"/>
          <w:szCs w:val="24"/>
        </w:rPr>
        <w:t xml:space="preserve"> </w:t>
      </w:r>
      <w:bookmarkStart w:id="0" w:name="_GoBack"/>
      <w:bookmarkEnd w:id="0"/>
      <w:r>
        <w:rPr>
          <w:rFonts w:cs="宋体" w:asciiTheme="majorEastAsia" w:hAnsiTheme="majorEastAsia" w:eastAsiaTheme="majorEastAsia"/>
          <w:b/>
          <w:kern w:val="0"/>
          <w:sz w:val="24"/>
          <w:szCs w:val="24"/>
        </w:rPr>
        <w:t xml:space="preserve"> </w:t>
      </w:r>
      <w:r>
        <w:rPr>
          <w:rFonts w:hint="eastAsia" w:cs="宋体" w:asciiTheme="majorEastAsia" w:hAnsiTheme="majorEastAsia" w:eastAsiaTheme="majorEastAsia"/>
          <w:b/>
          <w:kern w:val="0"/>
          <w:sz w:val="24"/>
          <w:szCs w:val="24"/>
        </w:rPr>
        <w:t>七、</w:t>
      </w:r>
      <w:r>
        <w:rPr>
          <w:rFonts w:cs="宋体" w:asciiTheme="majorEastAsia" w:hAnsiTheme="majorEastAsia" w:eastAsiaTheme="majorEastAsia"/>
          <w:b/>
          <w:kern w:val="0"/>
          <w:sz w:val="24"/>
          <w:szCs w:val="24"/>
        </w:rPr>
        <w:t>毕业与学位</w:t>
      </w:r>
    </w:p>
    <w:p>
      <w:pPr>
        <w:widowControl/>
        <w:spacing w:line="360" w:lineRule="atLeast"/>
        <w:ind w:firstLine="480" w:firstLineChars="200"/>
        <w:jc w:val="left"/>
        <w:rPr>
          <w:rFonts w:asciiTheme="majorEastAsia" w:hAnsiTheme="majorEastAsia" w:eastAsiaTheme="majorEastAsia"/>
          <w:b/>
          <w:bCs/>
          <w:sz w:val="24"/>
          <w:szCs w:val="24"/>
        </w:rPr>
      </w:pPr>
      <w:r>
        <w:rPr>
          <w:rFonts w:asciiTheme="majorEastAsia" w:hAnsiTheme="majorEastAsia" w:eastAsiaTheme="majorEastAsia"/>
          <w:sz w:val="24"/>
          <w:szCs w:val="24"/>
        </w:rPr>
        <w:t>学生修满本专业教学计划规定的学分，成绩合格，符合毕业条件者，由宁波</w:t>
      </w:r>
      <w:r>
        <w:rPr>
          <w:rFonts w:hint="eastAsia" w:asciiTheme="majorEastAsia" w:hAnsiTheme="majorEastAsia" w:eastAsiaTheme="majorEastAsia"/>
          <w:sz w:val="24"/>
          <w:szCs w:val="24"/>
        </w:rPr>
        <w:t>工程学院</w:t>
      </w:r>
      <w:r>
        <w:rPr>
          <w:rFonts w:asciiTheme="majorEastAsia" w:hAnsiTheme="majorEastAsia" w:eastAsiaTheme="majorEastAsia"/>
          <w:sz w:val="24"/>
          <w:szCs w:val="24"/>
        </w:rPr>
        <w:t>颁发经教育部电子注册的高等学历继续教育毕业文凭；</w:t>
      </w:r>
      <w:r>
        <w:rPr>
          <w:rFonts w:asciiTheme="majorEastAsia" w:hAnsiTheme="majorEastAsia" w:eastAsiaTheme="majorEastAsia"/>
          <w:b/>
          <w:bCs/>
          <w:sz w:val="24"/>
          <w:szCs w:val="24"/>
        </w:rPr>
        <w:t>符合学士学位授予条件的本科毕业生，授予学士学位。</w:t>
      </w:r>
    </w:p>
    <w:p>
      <w:pPr>
        <w:widowControl/>
        <w:spacing w:line="360" w:lineRule="atLeast"/>
        <w:ind w:firstLine="482" w:firstLineChars="200"/>
        <w:jc w:val="left"/>
        <w:rPr>
          <w:rFonts w:asciiTheme="majorEastAsia" w:hAnsiTheme="majorEastAsia" w:eastAsiaTheme="majorEastAsia"/>
          <w:b/>
          <w:bCs/>
          <w:sz w:val="24"/>
          <w:szCs w:val="24"/>
        </w:rPr>
      </w:pPr>
      <w:r>
        <w:rPr>
          <w:rFonts w:hint="eastAsia" w:asciiTheme="majorEastAsia" w:hAnsiTheme="majorEastAsia" w:eastAsiaTheme="majorEastAsia"/>
          <w:b/>
          <w:bCs/>
          <w:sz w:val="24"/>
          <w:szCs w:val="24"/>
        </w:rPr>
        <w:t>学校可为省内各企业、行业内部员工的学历提升提供统一组织的订单式培养，具体事项请与</w:t>
      </w:r>
      <w:r>
        <w:rPr>
          <w:rFonts w:hint="eastAsia" w:asciiTheme="majorEastAsia" w:hAnsiTheme="majorEastAsia" w:eastAsiaTheme="majorEastAsia"/>
          <w:b/>
          <w:bCs/>
          <w:sz w:val="24"/>
          <w:szCs w:val="24"/>
          <w:shd w:val="clear" w:color="auto" w:fill="FFFFFF" w:themeFill="background1"/>
        </w:rPr>
        <w:t>宁波工程学院继续教育学院联</w:t>
      </w:r>
      <w:r>
        <w:rPr>
          <w:rFonts w:hint="eastAsia" w:asciiTheme="majorEastAsia" w:hAnsiTheme="majorEastAsia" w:eastAsiaTheme="majorEastAsia"/>
          <w:b/>
          <w:bCs/>
          <w:sz w:val="24"/>
          <w:szCs w:val="24"/>
        </w:rPr>
        <w:t>系。</w:t>
      </w:r>
    </w:p>
    <w:p>
      <w:pPr>
        <w:widowControl/>
        <w:spacing w:line="360" w:lineRule="atLeast"/>
        <w:jc w:val="left"/>
        <w:rPr>
          <w:rFonts w:cs="宋体" w:asciiTheme="majorEastAsia" w:hAnsiTheme="majorEastAsia" w:eastAsiaTheme="majorEastAsia"/>
          <w:b/>
          <w:kern w:val="0"/>
          <w:sz w:val="24"/>
          <w:szCs w:val="24"/>
        </w:rPr>
      </w:pPr>
    </w:p>
    <w:p>
      <w:pPr>
        <w:widowControl/>
        <w:shd w:val="clear" w:color="auto" w:fill="FFFFFF" w:themeFill="background1"/>
        <w:spacing w:line="280" w:lineRule="exact"/>
        <w:jc w:val="center"/>
        <w:rPr>
          <w:rFonts w:cs="宋体" w:asciiTheme="majorEastAsia" w:hAnsiTheme="majorEastAsia" w:eastAsiaTheme="majorEastAsia"/>
          <w:b/>
          <w:color w:val="000000" w:themeColor="text1"/>
          <w:kern w:val="0"/>
          <w:sz w:val="24"/>
          <w:szCs w:val="24"/>
          <w14:textFill>
            <w14:solidFill>
              <w14:schemeClr w14:val="tx1"/>
            </w14:solidFill>
          </w14:textFill>
        </w:rPr>
      </w:pPr>
      <w:r>
        <w:rPr>
          <w:rFonts w:hint="eastAsia" w:cs="宋体" w:asciiTheme="majorEastAsia" w:hAnsiTheme="majorEastAsia" w:eastAsiaTheme="majorEastAsia"/>
          <w:b/>
          <w:color w:val="000000" w:themeColor="text1"/>
          <w:kern w:val="0"/>
          <w:sz w:val="24"/>
          <w:szCs w:val="24"/>
          <w14:textFill>
            <w14:solidFill>
              <w14:schemeClr w14:val="tx1"/>
            </w14:solidFill>
          </w14:textFill>
        </w:rPr>
        <w:t>招生问答</w:t>
      </w:r>
    </w:p>
    <w:p>
      <w:pPr>
        <w:widowControl/>
        <w:shd w:val="clear" w:color="auto" w:fill="FFFFFF" w:themeFill="background1"/>
        <w:spacing w:line="360" w:lineRule="auto"/>
        <w:jc w:val="left"/>
        <w:rPr>
          <w:rFonts w:cs="宋体" w:asciiTheme="majorEastAsia" w:hAnsiTheme="majorEastAsia" w:eastAsiaTheme="majorEastAsia"/>
          <w:bCs/>
          <w:color w:val="000000" w:themeColor="text1"/>
          <w:kern w:val="0"/>
          <w:sz w:val="24"/>
          <w:szCs w:val="24"/>
          <w14:textFill>
            <w14:solidFill>
              <w14:schemeClr w14:val="tx1"/>
            </w14:solidFill>
          </w14:textFill>
        </w:rPr>
      </w:pPr>
    </w:p>
    <w:p>
      <w:pPr>
        <w:widowControl/>
        <w:shd w:val="clear" w:color="auto" w:fill="FFFFFF" w:themeFill="background1"/>
        <w:spacing w:line="336" w:lineRule="auto"/>
        <w:jc w:val="left"/>
        <w:rPr>
          <w:rFonts w:cs="宋体" w:asciiTheme="majorEastAsia" w:hAnsiTheme="majorEastAsia" w:eastAsiaTheme="majorEastAsia"/>
          <w:bCs/>
          <w:color w:val="000000" w:themeColor="text1"/>
          <w:kern w:val="0"/>
          <w:sz w:val="24"/>
          <w:szCs w:val="24"/>
          <w14:textFill>
            <w14:solidFill>
              <w14:schemeClr w14:val="tx1"/>
            </w14:solidFill>
          </w14:textFill>
        </w:rPr>
      </w:pPr>
      <w:r>
        <w:rPr>
          <w:rFonts w:hint="eastAsia" w:cs="宋体" w:asciiTheme="majorEastAsia" w:hAnsiTheme="majorEastAsia" w:eastAsiaTheme="majorEastAsia"/>
          <w:bCs/>
          <w:color w:val="000000" w:themeColor="text1"/>
          <w:kern w:val="0"/>
          <w:sz w:val="24"/>
          <w:szCs w:val="24"/>
          <w14:textFill>
            <w14:solidFill>
              <w14:schemeClr w14:val="tx1"/>
            </w14:solidFill>
          </w14:textFill>
        </w:rPr>
        <w:t>1.</w:t>
      </w:r>
      <w:r>
        <w:rPr>
          <w:rFonts w:cs="宋体" w:asciiTheme="majorEastAsia" w:hAnsiTheme="majorEastAsia" w:eastAsiaTheme="majorEastAsia"/>
          <w:bCs/>
          <w:color w:val="000000" w:themeColor="text1"/>
          <w:kern w:val="0"/>
          <w:sz w:val="24"/>
          <w:szCs w:val="24"/>
          <w14:textFill>
            <w14:solidFill>
              <w14:schemeClr w14:val="tx1"/>
            </w14:solidFill>
          </w14:textFill>
        </w:rPr>
        <w:t>入学之前需要参加什么考试？</w:t>
      </w:r>
    </w:p>
    <w:p>
      <w:pPr>
        <w:widowControl/>
        <w:shd w:val="clear" w:color="auto" w:fill="FFFFFF" w:themeFill="background1"/>
        <w:spacing w:line="336" w:lineRule="auto"/>
        <w:jc w:val="left"/>
        <w:rPr>
          <w:rFonts w:cs="宋体" w:asciiTheme="majorEastAsia" w:hAnsiTheme="majorEastAsia" w:eastAsiaTheme="majorEastAsia"/>
          <w:bCs/>
          <w:color w:val="000000" w:themeColor="text1"/>
          <w:kern w:val="0"/>
          <w:sz w:val="24"/>
          <w:szCs w:val="24"/>
          <w14:textFill>
            <w14:solidFill>
              <w14:schemeClr w14:val="tx1"/>
            </w14:solidFill>
          </w14:textFill>
        </w:rPr>
      </w:pPr>
      <w:r>
        <w:rPr>
          <w:rFonts w:cs="宋体" w:asciiTheme="majorEastAsia" w:hAnsiTheme="majorEastAsia" w:eastAsiaTheme="majorEastAsia"/>
          <w:bCs/>
          <w:color w:val="000000" w:themeColor="text1"/>
          <w:kern w:val="0"/>
          <w:sz w:val="24"/>
          <w:szCs w:val="24"/>
          <w14:textFill>
            <w14:solidFill>
              <w14:schemeClr w14:val="tx1"/>
            </w14:solidFill>
          </w14:textFill>
        </w:rPr>
        <w:t>答：</w:t>
      </w:r>
      <w:r>
        <w:rPr>
          <w:rFonts w:hint="eastAsia" w:cs="宋体" w:asciiTheme="majorEastAsia" w:hAnsiTheme="majorEastAsia" w:eastAsiaTheme="majorEastAsia"/>
          <w:bCs/>
          <w:color w:val="000000" w:themeColor="text1"/>
          <w:kern w:val="0"/>
          <w:sz w:val="24"/>
          <w:szCs w:val="24"/>
          <w14:textFill>
            <w14:solidFill>
              <w14:schemeClr w14:val="tx1"/>
            </w14:solidFill>
          </w14:textFill>
        </w:rPr>
        <w:t>需要参加成人高考。成人高考是全国成人高等学历教育招生考试的简称，成人高考实行全国统一考试招生。成人高等教育属国民教育系列，国家承认学历。</w:t>
      </w:r>
    </w:p>
    <w:p>
      <w:pPr>
        <w:widowControl/>
        <w:shd w:val="clear" w:color="auto" w:fill="FFFFFF" w:themeFill="background1"/>
        <w:spacing w:line="336" w:lineRule="auto"/>
        <w:jc w:val="left"/>
        <w:rPr>
          <w:rFonts w:cs="宋体" w:asciiTheme="majorEastAsia" w:hAnsiTheme="majorEastAsia" w:eastAsiaTheme="majorEastAsia"/>
          <w:bCs/>
          <w:color w:val="000000" w:themeColor="text1"/>
          <w:kern w:val="0"/>
          <w:sz w:val="24"/>
          <w:szCs w:val="24"/>
          <w14:textFill>
            <w14:solidFill>
              <w14:schemeClr w14:val="tx1"/>
            </w14:solidFill>
          </w14:textFill>
        </w:rPr>
      </w:pPr>
      <w:r>
        <w:rPr>
          <w:rFonts w:cs="宋体" w:asciiTheme="majorEastAsia" w:hAnsiTheme="majorEastAsia" w:eastAsiaTheme="majorEastAsia"/>
          <w:bCs/>
          <w:color w:val="000000" w:themeColor="text1"/>
          <w:kern w:val="0"/>
          <w:sz w:val="24"/>
          <w:szCs w:val="24"/>
          <w14:textFill>
            <w14:solidFill>
              <w14:schemeClr w14:val="tx1"/>
            </w14:solidFill>
          </w14:textFill>
        </w:rPr>
        <w:t>2</w:t>
      </w:r>
      <w:r>
        <w:rPr>
          <w:rFonts w:hint="eastAsia" w:cs="宋体" w:asciiTheme="majorEastAsia" w:hAnsiTheme="majorEastAsia" w:eastAsiaTheme="majorEastAsia"/>
          <w:bCs/>
          <w:color w:val="000000" w:themeColor="text1"/>
          <w:kern w:val="0"/>
          <w:sz w:val="24"/>
          <w:szCs w:val="24"/>
          <w14:textFill>
            <w14:solidFill>
              <w14:schemeClr w14:val="tx1"/>
            </w14:solidFill>
          </w14:textFill>
        </w:rPr>
        <w:t>.</w:t>
      </w:r>
      <w:r>
        <w:rPr>
          <w:rFonts w:cs="宋体" w:asciiTheme="majorEastAsia" w:hAnsiTheme="majorEastAsia" w:eastAsiaTheme="majorEastAsia"/>
          <w:bCs/>
          <w:color w:val="000000" w:themeColor="text1"/>
          <w:kern w:val="0"/>
          <w:sz w:val="24"/>
          <w:szCs w:val="24"/>
          <w14:textFill>
            <w14:solidFill>
              <w14:schemeClr w14:val="tx1"/>
            </w14:solidFill>
          </w14:textFill>
        </w:rPr>
        <w:t>尚未毕业的在校学生</w:t>
      </w:r>
      <w:r>
        <w:rPr>
          <w:rFonts w:hint="eastAsia" w:cs="宋体" w:asciiTheme="majorEastAsia" w:hAnsiTheme="majorEastAsia" w:eastAsiaTheme="majorEastAsia"/>
          <w:bCs/>
          <w:color w:val="000000" w:themeColor="text1"/>
          <w:kern w:val="0"/>
          <w:sz w:val="24"/>
          <w:szCs w:val="24"/>
          <w14:textFill>
            <w14:solidFill>
              <w14:schemeClr w14:val="tx1"/>
            </w14:solidFill>
          </w14:textFill>
        </w:rPr>
        <w:t>或外省人员</w:t>
      </w:r>
      <w:r>
        <w:rPr>
          <w:rFonts w:cs="宋体" w:asciiTheme="majorEastAsia" w:hAnsiTheme="majorEastAsia" w:eastAsiaTheme="majorEastAsia"/>
          <w:bCs/>
          <w:color w:val="000000" w:themeColor="text1"/>
          <w:kern w:val="0"/>
          <w:sz w:val="24"/>
          <w:szCs w:val="24"/>
          <w14:textFill>
            <w14:solidFill>
              <w14:schemeClr w14:val="tx1"/>
            </w14:solidFill>
          </w14:textFill>
        </w:rPr>
        <w:t>，可以报考吗？</w:t>
      </w:r>
    </w:p>
    <w:p>
      <w:pPr>
        <w:widowControl/>
        <w:shd w:val="clear" w:color="auto" w:fill="FFFFFF" w:themeFill="background1"/>
        <w:spacing w:line="336" w:lineRule="auto"/>
        <w:jc w:val="left"/>
        <w:rPr>
          <w:rFonts w:cs="宋体" w:asciiTheme="majorEastAsia" w:hAnsiTheme="majorEastAsia" w:eastAsiaTheme="majorEastAsia"/>
          <w:bCs/>
          <w:color w:val="000000" w:themeColor="text1"/>
          <w:kern w:val="0"/>
          <w:sz w:val="24"/>
          <w:szCs w:val="24"/>
          <w14:textFill>
            <w14:solidFill>
              <w14:schemeClr w14:val="tx1"/>
            </w14:solidFill>
          </w14:textFill>
        </w:rPr>
      </w:pPr>
      <w:r>
        <w:rPr>
          <w:rFonts w:cs="宋体" w:asciiTheme="majorEastAsia" w:hAnsiTheme="majorEastAsia" w:eastAsiaTheme="majorEastAsia"/>
          <w:bCs/>
          <w:color w:val="000000" w:themeColor="text1"/>
          <w:kern w:val="0"/>
          <w:sz w:val="24"/>
          <w:szCs w:val="24"/>
          <w14:textFill>
            <w14:solidFill>
              <w14:schemeClr w14:val="tx1"/>
            </w14:solidFill>
          </w14:textFill>
        </w:rPr>
        <w:t>答：如果在报名</w:t>
      </w:r>
      <w:r>
        <w:rPr>
          <w:rFonts w:hint="eastAsia" w:cs="宋体" w:asciiTheme="majorEastAsia" w:hAnsiTheme="majorEastAsia" w:eastAsiaTheme="majorEastAsia"/>
          <w:bCs/>
          <w:color w:val="000000" w:themeColor="text1"/>
          <w:kern w:val="0"/>
          <w:sz w:val="24"/>
          <w:szCs w:val="24"/>
          <w14:textFill>
            <w14:solidFill>
              <w14:schemeClr w14:val="tx1"/>
            </w14:solidFill>
          </w14:textFill>
        </w:rPr>
        <w:t>前</w:t>
      </w:r>
      <w:r>
        <w:rPr>
          <w:rFonts w:cs="宋体" w:asciiTheme="majorEastAsia" w:hAnsiTheme="majorEastAsia" w:eastAsiaTheme="majorEastAsia"/>
          <w:bCs/>
          <w:color w:val="000000" w:themeColor="text1"/>
          <w:kern w:val="0"/>
          <w:sz w:val="24"/>
          <w:szCs w:val="24"/>
          <w14:textFill>
            <w14:solidFill>
              <w14:schemeClr w14:val="tx1"/>
            </w14:solidFill>
          </w14:textFill>
        </w:rPr>
        <w:t>能取得</w:t>
      </w:r>
      <w:r>
        <w:rPr>
          <w:rFonts w:hint="eastAsia" w:cs="宋体" w:asciiTheme="majorEastAsia" w:hAnsiTheme="majorEastAsia" w:eastAsiaTheme="majorEastAsia"/>
          <w:bCs/>
          <w:color w:val="000000" w:themeColor="text1"/>
          <w:kern w:val="0"/>
          <w:sz w:val="24"/>
          <w:szCs w:val="24"/>
          <w14:textFill>
            <w14:solidFill>
              <w14:schemeClr w14:val="tx1"/>
            </w14:solidFill>
          </w14:textFill>
        </w:rPr>
        <w:t>专科及以上毕业证书</w:t>
      </w:r>
      <w:r>
        <w:rPr>
          <w:rFonts w:cs="宋体" w:asciiTheme="majorEastAsia" w:hAnsiTheme="majorEastAsia" w:eastAsiaTheme="majorEastAsia"/>
          <w:bCs/>
          <w:color w:val="000000" w:themeColor="text1"/>
          <w:kern w:val="0"/>
          <w:sz w:val="24"/>
          <w:szCs w:val="24"/>
          <w14:textFill>
            <w14:solidFill>
              <w14:schemeClr w14:val="tx1"/>
            </w14:solidFill>
          </w14:textFill>
        </w:rPr>
        <w:t>，可以报考。</w:t>
      </w:r>
      <w:r>
        <w:rPr>
          <w:rFonts w:hint="eastAsia" w:cs="宋体" w:asciiTheme="majorEastAsia" w:hAnsiTheme="majorEastAsia" w:eastAsiaTheme="majorEastAsia"/>
          <w:bCs/>
          <w:color w:val="000000" w:themeColor="text1"/>
          <w:kern w:val="0"/>
          <w:sz w:val="24"/>
          <w:szCs w:val="24"/>
          <w14:textFill>
            <w14:solidFill>
              <w14:schemeClr w14:val="tx1"/>
            </w14:solidFill>
          </w14:textFill>
        </w:rPr>
        <w:t>外省户籍须提供浙江省居住证或社保证明。</w:t>
      </w:r>
    </w:p>
    <w:p>
      <w:pPr>
        <w:widowControl/>
        <w:shd w:val="clear" w:color="auto" w:fill="FFFFFF" w:themeFill="background1"/>
        <w:spacing w:line="336" w:lineRule="auto"/>
        <w:jc w:val="left"/>
        <w:rPr>
          <w:rFonts w:cs="宋体" w:asciiTheme="majorEastAsia" w:hAnsiTheme="majorEastAsia" w:eastAsiaTheme="majorEastAsia"/>
          <w:bCs/>
          <w:color w:val="000000" w:themeColor="text1"/>
          <w:kern w:val="0"/>
          <w:sz w:val="24"/>
          <w:szCs w:val="24"/>
          <w14:textFill>
            <w14:solidFill>
              <w14:schemeClr w14:val="tx1"/>
            </w14:solidFill>
          </w14:textFill>
        </w:rPr>
      </w:pPr>
      <w:r>
        <w:rPr>
          <w:rFonts w:cs="宋体" w:asciiTheme="majorEastAsia" w:hAnsiTheme="majorEastAsia" w:eastAsiaTheme="majorEastAsia"/>
          <w:bCs/>
          <w:color w:val="000000" w:themeColor="text1"/>
          <w:kern w:val="0"/>
          <w:sz w:val="24"/>
          <w:szCs w:val="24"/>
          <w14:textFill>
            <w14:solidFill>
              <w14:schemeClr w14:val="tx1"/>
            </w14:solidFill>
          </w14:textFill>
        </w:rPr>
        <w:t>3</w:t>
      </w:r>
      <w:r>
        <w:rPr>
          <w:rFonts w:hint="eastAsia" w:cs="宋体" w:asciiTheme="majorEastAsia" w:hAnsiTheme="majorEastAsia" w:eastAsiaTheme="majorEastAsia"/>
          <w:bCs/>
          <w:color w:val="000000" w:themeColor="text1"/>
          <w:kern w:val="0"/>
          <w:sz w:val="24"/>
          <w:szCs w:val="24"/>
          <w14:textFill>
            <w14:solidFill>
              <w14:schemeClr w14:val="tx1"/>
            </w14:solidFill>
          </w14:textFill>
        </w:rPr>
        <w:t>.</w:t>
      </w:r>
      <w:r>
        <w:rPr>
          <w:rFonts w:cs="宋体" w:asciiTheme="majorEastAsia" w:hAnsiTheme="majorEastAsia" w:eastAsiaTheme="majorEastAsia"/>
          <w:bCs/>
          <w:color w:val="000000" w:themeColor="text1"/>
          <w:kern w:val="0"/>
          <w:sz w:val="24"/>
          <w:szCs w:val="24"/>
          <w14:textFill>
            <w14:solidFill>
              <w14:schemeClr w14:val="tx1"/>
            </w14:solidFill>
          </w14:textFill>
        </w:rPr>
        <w:t>可以先读再参加成人高考吗？</w:t>
      </w:r>
    </w:p>
    <w:p>
      <w:pPr>
        <w:widowControl/>
        <w:shd w:val="clear" w:color="auto" w:fill="FFFFFF" w:themeFill="background1"/>
        <w:spacing w:line="336" w:lineRule="auto"/>
        <w:jc w:val="left"/>
        <w:rPr>
          <w:rFonts w:cs="宋体" w:asciiTheme="majorEastAsia" w:hAnsiTheme="majorEastAsia" w:eastAsiaTheme="majorEastAsia"/>
          <w:bCs/>
          <w:color w:val="000000" w:themeColor="text1"/>
          <w:kern w:val="0"/>
          <w:sz w:val="24"/>
          <w:szCs w:val="24"/>
          <w14:textFill>
            <w14:solidFill>
              <w14:schemeClr w14:val="tx1"/>
            </w14:solidFill>
          </w14:textFill>
        </w:rPr>
      </w:pPr>
      <w:r>
        <w:rPr>
          <w:rFonts w:cs="宋体" w:asciiTheme="majorEastAsia" w:hAnsiTheme="majorEastAsia" w:eastAsiaTheme="majorEastAsia"/>
          <w:bCs/>
          <w:color w:val="000000" w:themeColor="text1"/>
          <w:kern w:val="0"/>
          <w:sz w:val="24"/>
          <w:szCs w:val="24"/>
          <w14:textFill>
            <w14:solidFill>
              <w14:schemeClr w14:val="tx1"/>
            </w14:solidFill>
          </w14:textFill>
        </w:rPr>
        <w:t>答：不可以，所有学生都要先参加</w:t>
      </w:r>
      <w:r>
        <w:rPr>
          <w:rFonts w:hint="eastAsia" w:cs="宋体" w:asciiTheme="majorEastAsia" w:hAnsiTheme="majorEastAsia" w:eastAsiaTheme="majorEastAsia"/>
          <w:bCs/>
          <w:color w:val="000000" w:themeColor="text1"/>
          <w:kern w:val="0"/>
          <w:sz w:val="24"/>
          <w:szCs w:val="24"/>
          <w14:textFill>
            <w14:solidFill>
              <w14:schemeClr w14:val="tx1"/>
            </w14:solidFill>
          </w14:textFill>
        </w:rPr>
        <w:t>全国</w:t>
      </w:r>
      <w:r>
        <w:rPr>
          <w:rFonts w:cs="宋体" w:asciiTheme="majorEastAsia" w:hAnsiTheme="majorEastAsia" w:eastAsiaTheme="majorEastAsia"/>
          <w:bCs/>
          <w:color w:val="000000" w:themeColor="text1"/>
          <w:kern w:val="0"/>
          <w:sz w:val="24"/>
          <w:szCs w:val="24"/>
          <w14:textFill>
            <w14:solidFill>
              <w14:schemeClr w14:val="tx1"/>
            </w14:solidFill>
          </w14:textFill>
        </w:rPr>
        <w:t>成人高考</w:t>
      </w:r>
      <w:r>
        <w:rPr>
          <w:rFonts w:hint="eastAsia" w:cs="宋体" w:asciiTheme="majorEastAsia" w:hAnsiTheme="majorEastAsia" w:eastAsiaTheme="majorEastAsia"/>
          <w:bCs/>
          <w:color w:val="000000" w:themeColor="text1"/>
          <w:kern w:val="0"/>
          <w:sz w:val="24"/>
          <w:szCs w:val="24"/>
          <w14:textFill>
            <w14:solidFill>
              <w14:schemeClr w14:val="tx1"/>
            </w14:solidFill>
          </w14:textFill>
        </w:rPr>
        <w:t>并被我校录取</w:t>
      </w:r>
      <w:r>
        <w:rPr>
          <w:rFonts w:cs="宋体" w:asciiTheme="majorEastAsia" w:hAnsiTheme="majorEastAsia" w:eastAsiaTheme="majorEastAsia"/>
          <w:bCs/>
          <w:color w:val="000000" w:themeColor="text1"/>
          <w:kern w:val="0"/>
          <w:sz w:val="24"/>
          <w:szCs w:val="24"/>
          <w14:textFill>
            <w14:solidFill>
              <w14:schemeClr w14:val="tx1"/>
            </w14:solidFill>
          </w14:textFill>
        </w:rPr>
        <w:t>，方可参加学习。</w:t>
      </w:r>
    </w:p>
    <w:p>
      <w:pPr>
        <w:widowControl/>
        <w:shd w:val="clear" w:color="auto" w:fill="FFFFFF" w:themeFill="background1"/>
        <w:spacing w:line="336" w:lineRule="auto"/>
        <w:jc w:val="left"/>
        <w:rPr>
          <w:rFonts w:cs="宋体" w:asciiTheme="majorEastAsia" w:hAnsiTheme="majorEastAsia" w:eastAsiaTheme="majorEastAsia"/>
          <w:bCs/>
          <w:color w:val="000000" w:themeColor="text1"/>
          <w:kern w:val="0"/>
          <w:sz w:val="24"/>
          <w:szCs w:val="24"/>
          <w14:textFill>
            <w14:solidFill>
              <w14:schemeClr w14:val="tx1"/>
            </w14:solidFill>
          </w14:textFill>
        </w:rPr>
      </w:pPr>
      <w:r>
        <w:rPr>
          <w:rFonts w:cs="宋体" w:asciiTheme="majorEastAsia" w:hAnsiTheme="majorEastAsia" w:eastAsiaTheme="majorEastAsia"/>
          <w:bCs/>
          <w:color w:val="000000" w:themeColor="text1"/>
          <w:kern w:val="0"/>
          <w:sz w:val="24"/>
          <w:szCs w:val="24"/>
          <w14:textFill>
            <w14:solidFill>
              <w14:schemeClr w14:val="tx1"/>
            </w14:solidFill>
          </w14:textFill>
        </w:rPr>
        <w:t>4</w:t>
      </w:r>
      <w:r>
        <w:rPr>
          <w:rFonts w:hint="eastAsia" w:cs="宋体" w:asciiTheme="majorEastAsia" w:hAnsiTheme="majorEastAsia" w:eastAsiaTheme="majorEastAsia"/>
          <w:bCs/>
          <w:color w:val="000000" w:themeColor="text1"/>
          <w:kern w:val="0"/>
          <w:sz w:val="24"/>
          <w:szCs w:val="24"/>
          <w14:textFill>
            <w14:solidFill>
              <w14:schemeClr w14:val="tx1"/>
            </w14:solidFill>
          </w14:textFill>
        </w:rPr>
        <w:t>.</w:t>
      </w:r>
      <w:r>
        <w:rPr>
          <w:rFonts w:cs="宋体" w:asciiTheme="majorEastAsia" w:hAnsiTheme="majorEastAsia" w:eastAsiaTheme="majorEastAsia"/>
          <w:bCs/>
          <w:color w:val="000000" w:themeColor="text1"/>
          <w:kern w:val="0"/>
          <w:sz w:val="24"/>
          <w:szCs w:val="24"/>
          <w14:textFill>
            <w14:solidFill>
              <w14:schemeClr w14:val="tx1"/>
            </w14:solidFill>
          </w14:textFill>
        </w:rPr>
        <w:t>照顾加分政策</w:t>
      </w:r>
      <w:r>
        <w:rPr>
          <w:rFonts w:hint="eastAsia" w:cs="宋体" w:asciiTheme="majorEastAsia" w:hAnsiTheme="majorEastAsia" w:eastAsiaTheme="majorEastAsia"/>
          <w:bCs/>
          <w:color w:val="000000" w:themeColor="text1"/>
          <w:kern w:val="0"/>
          <w:sz w:val="24"/>
          <w:szCs w:val="24"/>
          <w14:textFill>
            <w14:solidFill>
              <w14:schemeClr w14:val="tx1"/>
            </w14:solidFill>
          </w14:textFill>
        </w:rPr>
        <w:t>有哪些?</w:t>
      </w:r>
    </w:p>
    <w:p>
      <w:pPr>
        <w:widowControl/>
        <w:shd w:val="clear" w:color="auto" w:fill="FFFFFF" w:themeFill="background1"/>
        <w:spacing w:line="336" w:lineRule="auto"/>
        <w:jc w:val="left"/>
        <w:rPr>
          <w:rFonts w:cs="宋体" w:asciiTheme="majorEastAsia" w:hAnsiTheme="majorEastAsia" w:eastAsiaTheme="majorEastAsia"/>
          <w:bCs/>
          <w:color w:val="000000" w:themeColor="text1"/>
          <w:kern w:val="0"/>
          <w:sz w:val="24"/>
          <w:szCs w:val="24"/>
          <w14:textFill>
            <w14:solidFill>
              <w14:schemeClr w14:val="tx1"/>
            </w14:solidFill>
          </w14:textFill>
        </w:rPr>
      </w:pPr>
      <w:r>
        <w:rPr>
          <w:rFonts w:hint="eastAsia" w:cs="宋体" w:asciiTheme="majorEastAsia" w:hAnsiTheme="majorEastAsia" w:eastAsiaTheme="majorEastAsia"/>
          <w:bCs/>
          <w:color w:val="000000" w:themeColor="text1"/>
          <w:kern w:val="0"/>
          <w:sz w:val="24"/>
          <w:szCs w:val="24"/>
          <w14:textFill>
            <w14:solidFill>
              <w14:schemeClr w14:val="tx1"/>
            </w14:solidFill>
          </w14:textFill>
        </w:rPr>
        <w:t>答：</w:t>
      </w:r>
      <w:r>
        <w:rPr>
          <w:rFonts w:cs="宋体" w:asciiTheme="majorEastAsia" w:hAnsiTheme="majorEastAsia" w:eastAsiaTheme="majorEastAsia"/>
          <w:bCs/>
          <w:color w:val="000000" w:themeColor="text1"/>
          <w:kern w:val="0"/>
          <w:sz w:val="24"/>
          <w:szCs w:val="24"/>
          <w14:textFill>
            <w14:solidFill>
              <w14:schemeClr w14:val="tx1"/>
            </w14:solidFill>
          </w14:textFill>
        </w:rPr>
        <w:t>年满25周岁以上考生</w:t>
      </w:r>
      <w:r>
        <w:rPr>
          <w:rFonts w:hint="eastAsia" w:cs="宋体" w:asciiTheme="majorEastAsia" w:hAnsiTheme="majorEastAsia" w:eastAsiaTheme="majorEastAsia"/>
          <w:bCs/>
          <w:color w:val="000000" w:themeColor="text1"/>
          <w:kern w:val="0"/>
          <w:sz w:val="24"/>
          <w:szCs w:val="24"/>
          <w14:textFill>
            <w14:solidFill>
              <w14:schemeClr w14:val="tx1"/>
            </w14:solidFill>
          </w14:textFill>
        </w:rPr>
        <w:t>或</w:t>
      </w:r>
      <w:r>
        <w:rPr>
          <w:rFonts w:cs="宋体" w:asciiTheme="majorEastAsia" w:hAnsiTheme="majorEastAsia" w:eastAsiaTheme="majorEastAsia"/>
          <w:bCs/>
          <w:color w:val="000000" w:themeColor="text1"/>
          <w:kern w:val="0"/>
          <w:sz w:val="24"/>
          <w:szCs w:val="24"/>
          <w14:textFill>
            <w14:solidFill>
              <w14:schemeClr w14:val="tx1"/>
            </w14:solidFill>
          </w14:textFill>
        </w:rPr>
        <w:t>少数民族考生可</w:t>
      </w:r>
      <w:r>
        <w:rPr>
          <w:rFonts w:hint="eastAsia" w:cs="宋体" w:asciiTheme="majorEastAsia" w:hAnsiTheme="majorEastAsia" w:eastAsiaTheme="majorEastAsia"/>
          <w:bCs/>
          <w:color w:val="000000" w:themeColor="text1"/>
          <w:kern w:val="0"/>
          <w:sz w:val="24"/>
          <w:szCs w:val="24"/>
          <w14:textFill>
            <w14:solidFill>
              <w14:schemeClr w14:val="tx1"/>
            </w14:solidFill>
          </w14:textFill>
        </w:rPr>
        <w:t>加</w:t>
      </w:r>
      <w:r>
        <w:rPr>
          <w:rFonts w:cs="宋体" w:asciiTheme="majorEastAsia" w:hAnsiTheme="majorEastAsia" w:eastAsiaTheme="majorEastAsia"/>
          <w:bCs/>
          <w:color w:val="000000" w:themeColor="text1"/>
          <w:kern w:val="0"/>
          <w:sz w:val="24"/>
          <w:szCs w:val="24"/>
          <w14:textFill>
            <w14:solidFill>
              <w14:schemeClr w14:val="tx1"/>
            </w14:solidFill>
          </w14:textFill>
        </w:rPr>
        <w:t>20分投档。其它免试、照顾加分政策详见《浙江省成人高校招生工作实施办法》有关规定。</w:t>
      </w:r>
    </w:p>
    <w:p>
      <w:pPr>
        <w:widowControl/>
        <w:shd w:val="clear" w:color="auto" w:fill="FFFFFF" w:themeFill="background1"/>
        <w:spacing w:line="336" w:lineRule="auto"/>
        <w:jc w:val="left"/>
        <w:rPr>
          <w:rFonts w:cs="宋体" w:asciiTheme="majorEastAsia" w:hAnsiTheme="majorEastAsia" w:eastAsiaTheme="majorEastAsia"/>
          <w:bCs/>
          <w:color w:val="000000" w:themeColor="text1"/>
          <w:kern w:val="0"/>
          <w:sz w:val="24"/>
          <w:szCs w:val="24"/>
          <w14:textFill>
            <w14:solidFill>
              <w14:schemeClr w14:val="tx1"/>
            </w14:solidFill>
          </w14:textFill>
        </w:rPr>
      </w:pPr>
      <w:r>
        <w:rPr>
          <w:rFonts w:cs="宋体" w:asciiTheme="majorEastAsia" w:hAnsiTheme="majorEastAsia" w:eastAsiaTheme="majorEastAsia"/>
          <w:bCs/>
          <w:color w:val="000000" w:themeColor="text1"/>
          <w:kern w:val="0"/>
          <w:sz w:val="24"/>
          <w:szCs w:val="24"/>
          <w14:textFill>
            <w14:solidFill>
              <w14:schemeClr w14:val="tx1"/>
            </w14:solidFill>
          </w14:textFill>
        </w:rPr>
        <w:t>5</w:t>
      </w:r>
      <w:r>
        <w:rPr>
          <w:rFonts w:hint="eastAsia" w:cs="宋体" w:asciiTheme="majorEastAsia" w:hAnsiTheme="majorEastAsia" w:eastAsiaTheme="majorEastAsia"/>
          <w:bCs/>
          <w:color w:val="000000" w:themeColor="text1"/>
          <w:kern w:val="0"/>
          <w:sz w:val="24"/>
          <w:szCs w:val="24"/>
          <w14:textFill>
            <w14:solidFill>
              <w14:schemeClr w14:val="tx1"/>
            </w14:solidFill>
          </w14:textFill>
        </w:rPr>
        <w:t>.</w:t>
      </w:r>
      <w:r>
        <w:rPr>
          <w:rFonts w:cs="宋体" w:asciiTheme="majorEastAsia" w:hAnsiTheme="majorEastAsia" w:eastAsiaTheme="majorEastAsia"/>
          <w:bCs/>
          <w:color w:val="000000" w:themeColor="text1"/>
          <w:kern w:val="0"/>
          <w:sz w:val="24"/>
          <w:szCs w:val="24"/>
          <w14:textFill>
            <w14:solidFill>
              <w14:schemeClr w14:val="tx1"/>
            </w14:solidFill>
          </w14:textFill>
        </w:rPr>
        <w:t>毕业时颁发的是什么文凭？毕业证书</w:t>
      </w:r>
      <w:r>
        <w:rPr>
          <w:rFonts w:hint="eastAsia" w:cs="宋体" w:asciiTheme="majorEastAsia" w:hAnsiTheme="majorEastAsia" w:eastAsiaTheme="majorEastAsia"/>
          <w:bCs/>
          <w:color w:val="000000" w:themeColor="text1"/>
          <w:kern w:val="0"/>
          <w:sz w:val="24"/>
          <w:szCs w:val="24"/>
          <w14:textFill>
            <w14:solidFill>
              <w14:schemeClr w14:val="tx1"/>
            </w14:solidFill>
          </w14:textFill>
        </w:rPr>
        <w:t>、学位证书</w:t>
      </w:r>
      <w:r>
        <w:rPr>
          <w:rFonts w:cs="宋体" w:asciiTheme="majorEastAsia" w:hAnsiTheme="majorEastAsia" w:eastAsiaTheme="majorEastAsia"/>
          <w:bCs/>
          <w:color w:val="000000" w:themeColor="text1"/>
          <w:kern w:val="0"/>
          <w:sz w:val="24"/>
          <w:szCs w:val="24"/>
          <w14:textFill>
            <w14:solidFill>
              <w14:schemeClr w14:val="tx1"/>
            </w14:solidFill>
          </w14:textFill>
        </w:rPr>
        <w:t>与普通高等教育</w:t>
      </w:r>
      <w:r>
        <w:rPr>
          <w:rFonts w:hint="eastAsia" w:cs="宋体" w:asciiTheme="majorEastAsia" w:hAnsiTheme="majorEastAsia" w:eastAsiaTheme="majorEastAsia"/>
          <w:bCs/>
          <w:color w:val="000000" w:themeColor="text1"/>
          <w:kern w:val="0"/>
          <w:sz w:val="24"/>
          <w:szCs w:val="24"/>
          <w14:textFill>
            <w14:solidFill>
              <w14:schemeClr w14:val="tx1"/>
            </w14:solidFill>
          </w14:textFill>
        </w:rPr>
        <w:t>的有啥不</w:t>
      </w:r>
      <w:r>
        <w:rPr>
          <w:rFonts w:cs="宋体" w:asciiTheme="majorEastAsia" w:hAnsiTheme="majorEastAsia" w:eastAsiaTheme="majorEastAsia"/>
          <w:bCs/>
          <w:color w:val="000000" w:themeColor="text1"/>
          <w:kern w:val="0"/>
          <w:sz w:val="24"/>
          <w:szCs w:val="24"/>
          <w14:textFill>
            <w14:solidFill>
              <w14:schemeClr w14:val="tx1"/>
            </w14:solidFill>
          </w14:textFill>
        </w:rPr>
        <w:t>一样吗</w:t>
      </w:r>
      <w:r>
        <w:rPr>
          <w:rFonts w:hint="eastAsia" w:cs="宋体" w:asciiTheme="majorEastAsia" w:hAnsiTheme="majorEastAsia" w:eastAsiaTheme="majorEastAsia"/>
          <w:bCs/>
          <w:color w:val="000000" w:themeColor="text1"/>
          <w:kern w:val="0"/>
          <w:sz w:val="24"/>
          <w:szCs w:val="24"/>
          <w14:textFill>
            <w14:solidFill>
              <w14:schemeClr w14:val="tx1"/>
            </w14:solidFill>
          </w14:textFill>
        </w:rPr>
        <w:t>？</w:t>
      </w:r>
    </w:p>
    <w:p>
      <w:pPr>
        <w:widowControl/>
        <w:spacing w:line="336" w:lineRule="auto"/>
        <w:jc w:val="left"/>
        <w:rPr>
          <w:rFonts w:cs="宋体" w:asciiTheme="majorEastAsia" w:hAnsiTheme="majorEastAsia" w:eastAsiaTheme="majorEastAsia"/>
          <w:bCs/>
          <w:color w:val="000000" w:themeColor="text1"/>
          <w:kern w:val="0"/>
          <w:sz w:val="24"/>
          <w:szCs w:val="24"/>
          <w14:textFill>
            <w14:solidFill>
              <w14:schemeClr w14:val="tx1"/>
            </w14:solidFill>
          </w14:textFill>
        </w:rPr>
      </w:pPr>
      <w:r>
        <w:rPr>
          <w:rFonts w:cs="宋体" w:asciiTheme="majorEastAsia" w:hAnsiTheme="majorEastAsia" w:eastAsiaTheme="majorEastAsia"/>
          <w:bCs/>
          <w:color w:val="000000" w:themeColor="text1"/>
          <w:kern w:val="0"/>
          <w:sz w:val="24"/>
          <w:szCs w:val="24"/>
          <w14:textFill>
            <w14:solidFill>
              <w14:schemeClr w14:val="tx1"/>
            </w14:solidFill>
          </w14:textFill>
        </w:rPr>
        <w:t>答：学生在校期间修完教学计划规定的全部课程，成绩合格，由学校颁发国家承认学历的成人高等教育本科毕业证书，享有统招生毕生证书国民教育</w:t>
      </w:r>
      <w:r>
        <w:rPr>
          <w:rFonts w:hint="eastAsia" w:cs="宋体" w:asciiTheme="majorEastAsia" w:hAnsiTheme="majorEastAsia" w:eastAsiaTheme="majorEastAsia"/>
          <w:bCs/>
          <w:color w:val="000000" w:themeColor="text1"/>
          <w:kern w:val="0"/>
          <w:sz w:val="24"/>
          <w:szCs w:val="24"/>
          <w14:textFill>
            <w14:solidFill>
              <w14:schemeClr w14:val="tx1"/>
            </w14:solidFill>
          </w14:textFill>
        </w:rPr>
        <w:t>同等</w:t>
      </w:r>
      <w:r>
        <w:rPr>
          <w:rFonts w:cs="宋体" w:asciiTheme="majorEastAsia" w:hAnsiTheme="majorEastAsia" w:eastAsiaTheme="majorEastAsia"/>
          <w:bCs/>
          <w:color w:val="000000" w:themeColor="text1"/>
          <w:kern w:val="0"/>
          <w:sz w:val="24"/>
          <w:szCs w:val="24"/>
          <w14:textFill>
            <w14:solidFill>
              <w14:schemeClr w14:val="tx1"/>
            </w14:solidFill>
          </w14:textFill>
        </w:rPr>
        <w:t>待遇。成人高等学历教育毕业证书以及学位证书上都标有</w:t>
      </w:r>
      <w:r>
        <w:rPr>
          <w:rFonts w:hint="eastAsia" w:cs="宋体" w:asciiTheme="majorEastAsia" w:hAnsiTheme="majorEastAsia" w:eastAsiaTheme="majorEastAsia"/>
          <w:bCs/>
          <w:color w:val="000000" w:themeColor="text1"/>
          <w:kern w:val="0"/>
          <w:sz w:val="24"/>
          <w:szCs w:val="24"/>
          <w14:textFill>
            <w14:solidFill>
              <w14:schemeClr w14:val="tx1"/>
            </w14:solidFill>
          </w14:textFill>
        </w:rPr>
        <w:t>“</w:t>
      </w:r>
      <w:r>
        <w:rPr>
          <w:rFonts w:cs="宋体" w:asciiTheme="majorEastAsia" w:hAnsiTheme="majorEastAsia" w:eastAsiaTheme="majorEastAsia"/>
          <w:bCs/>
          <w:color w:val="000000" w:themeColor="text1"/>
          <w:kern w:val="0"/>
          <w:sz w:val="24"/>
          <w:szCs w:val="24"/>
          <w14:textFill>
            <w14:solidFill>
              <w14:schemeClr w14:val="tx1"/>
            </w14:solidFill>
          </w14:textFill>
        </w:rPr>
        <w:t>成人高等教育</w:t>
      </w:r>
      <w:r>
        <w:rPr>
          <w:rFonts w:hint="eastAsia" w:cs="宋体" w:asciiTheme="majorEastAsia" w:hAnsiTheme="majorEastAsia" w:eastAsiaTheme="majorEastAsia"/>
          <w:bCs/>
          <w:color w:val="000000" w:themeColor="text1"/>
          <w:kern w:val="0"/>
          <w:sz w:val="24"/>
          <w:szCs w:val="24"/>
          <w14:textFill>
            <w14:solidFill>
              <w14:schemeClr w14:val="tx1"/>
            </w14:solidFill>
          </w14:textFill>
        </w:rPr>
        <w:t>”字样</w:t>
      </w:r>
      <w:r>
        <w:rPr>
          <w:rFonts w:cs="宋体" w:asciiTheme="majorEastAsia" w:hAnsiTheme="majorEastAsia" w:eastAsiaTheme="majorEastAsia"/>
          <w:bCs/>
          <w:color w:val="000000" w:themeColor="text1"/>
          <w:kern w:val="0"/>
          <w:sz w:val="24"/>
          <w:szCs w:val="24"/>
          <w14:textFill>
            <w14:solidFill>
              <w14:schemeClr w14:val="tx1"/>
            </w14:solidFill>
          </w14:textFill>
        </w:rPr>
        <w:t>。</w:t>
      </w:r>
    </w:p>
    <w:p>
      <w:pPr>
        <w:widowControl/>
        <w:shd w:val="clear" w:color="auto" w:fill="FFFFFF" w:themeFill="background1"/>
        <w:spacing w:line="280" w:lineRule="exact"/>
        <w:ind w:firstLine="3092" w:firstLineChars="1100"/>
        <w:jc w:val="left"/>
        <w:rPr>
          <w:rFonts w:cs="宋体" w:asciiTheme="majorEastAsia" w:hAnsiTheme="majorEastAsia" w:eastAsiaTheme="majorEastAsia"/>
          <w:b/>
          <w:color w:val="000000" w:themeColor="text1"/>
          <w:kern w:val="0"/>
          <w:sz w:val="28"/>
          <w:szCs w:val="28"/>
          <w14:textFill>
            <w14:solidFill>
              <w14:schemeClr w14:val="tx1"/>
            </w14:solidFill>
          </w14:textFill>
        </w:rPr>
      </w:pPr>
    </w:p>
    <w:p>
      <w:pPr>
        <w:widowControl/>
        <w:shd w:val="clear" w:color="auto" w:fill="FFFFFF" w:themeFill="background1"/>
        <w:spacing w:line="280" w:lineRule="exact"/>
        <w:ind w:firstLine="2310" w:firstLineChars="1100"/>
        <w:jc w:val="left"/>
        <w:rPr>
          <w:rFonts w:cs="宋体" w:asciiTheme="majorEastAsia" w:hAnsiTheme="majorEastAsia" w:eastAsiaTheme="majorEastAsia"/>
          <w:b/>
          <w:color w:val="000000" w:themeColor="text1"/>
          <w:kern w:val="0"/>
          <w:sz w:val="28"/>
          <w:szCs w:val="28"/>
          <w14:textFill>
            <w14:solidFill>
              <w14:schemeClr w14:val="tx1"/>
            </w14:solidFill>
          </w14:textFill>
        </w:rPr>
      </w:pPr>
      <w:r>
        <w:drawing>
          <wp:anchor distT="0" distB="0" distL="114300" distR="114300" simplePos="0" relativeHeight="251660288" behindDoc="0" locked="0" layoutInCell="1" allowOverlap="1">
            <wp:simplePos x="0" y="0"/>
            <wp:positionH relativeFrom="column">
              <wp:posOffset>635</wp:posOffset>
            </wp:positionH>
            <wp:positionV relativeFrom="paragraph">
              <wp:posOffset>6985</wp:posOffset>
            </wp:positionV>
            <wp:extent cx="5904230" cy="2787015"/>
            <wp:effectExtent l="0" t="0" r="127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904230" cy="2787015"/>
                    </a:xfrm>
                    <a:prstGeom prst="rect">
                      <a:avLst/>
                    </a:prstGeom>
                  </pic:spPr>
                </pic:pic>
              </a:graphicData>
            </a:graphic>
          </wp:anchor>
        </w:drawing>
      </w:r>
    </w:p>
    <w:p>
      <w:pPr>
        <w:widowControl/>
        <w:shd w:val="clear" w:color="auto" w:fill="FFFFFF" w:themeFill="background1"/>
        <w:spacing w:line="280" w:lineRule="exact"/>
        <w:ind w:firstLine="3092" w:firstLineChars="1100"/>
        <w:jc w:val="left"/>
        <w:rPr>
          <w:rFonts w:cs="宋体" w:asciiTheme="majorEastAsia" w:hAnsiTheme="majorEastAsia" w:eastAsiaTheme="majorEastAsia"/>
          <w:b/>
          <w:color w:val="000000" w:themeColor="text1"/>
          <w:kern w:val="0"/>
          <w:sz w:val="28"/>
          <w:szCs w:val="28"/>
          <w14:textFill>
            <w14:solidFill>
              <w14:schemeClr w14:val="tx1"/>
            </w14:solidFill>
          </w14:textFill>
        </w:rPr>
      </w:pPr>
    </w:p>
    <w:p>
      <w:pPr>
        <w:widowControl/>
        <w:shd w:val="clear" w:color="auto" w:fill="FFFFFF" w:themeFill="background1"/>
        <w:spacing w:line="280" w:lineRule="exact"/>
        <w:ind w:firstLine="3092" w:firstLineChars="1100"/>
        <w:jc w:val="left"/>
        <w:rPr>
          <w:rFonts w:cs="宋体" w:asciiTheme="majorEastAsia" w:hAnsiTheme="majorEastAsia" w:eastAsiaTheme="majorEastAsia"/>
          <w:b/>
          <w:color w:val="000000" w:themeColor="text1"/>
          <w:kern w:val="0"/>
          <w:sz w:val="28"/>
          <w:szCs w:val="28"/>
          <w14:textFill>
            <w14:solidFill>
              <w14:schemeClr w14:val="tx1"/>
            </w14:solidFill>
          </w14:textFill>
        </w:rPr>
      </w:pPr>
    </w:p>
    <w:p>
      <w:pPr>
        <w:widowControl/>
        <w:shd w:val="clear" w:color="auto" w:fill="FFFFFF" w:themeFill="background1"/>
        <w:spacing w:line="280" w:lineRule="exact"/>
        <w:ind w:firstLine="3092" w:firstLineChars="1100"/>
        <w:jc w:val="left"/>
        <w:rPr>
          <w:rFonts w:cs="宋体" w:asciiTheme="majorEastAsia" w:hAnsiTheme="majorEastAsia" w:eastAsiaTheme="majorEastAsia"/>
          <w:b/>
          <w:color w:val="000000" w:themeColor="text1"/>
          <w:kern w:val="0"/>
          <w:sz w:val="28"/>
          <w:szCs w:val="28"/>
          <w14:textFill>
            <w14:solidFill>
              <w14:schemeClr w14:val="tx1"/>
            </w14:solidFill>
          </w14:textFill>
        </w:rPr>
      </w:pPr>
    </w:p>
    <w:p>
      <w:pPr>
        <w:widowControl/>
        <w:shd w:val="clear" w:color="auto" w:fill="FFFFFF" w:themeFill="background1"/>
        <w:spacing w:line="280" w:lineRule="exact"/>
        <w:ind w:firstLine="3092" w:firstLineChars="1100"/>
        <w:jc w:val="left"/>
        <w:rPr>
          <w:rFonts w:cs="宋体" w:asciiTheme="majorEastAsia" w:hAnsiTheme="majorEastAsia" w:eastAsiaTheme="majorEastAsia"/>
          <w:b/>
          <w:color w:val="000000" w:themeColor="text1"/>
          <w:kern w:val="0"/>
          <w:sz w:val="28"/>
          <w:szCs w:val="28"/>
          <w14:textFill>
            <w14:solidFill>
              <w14:schemeClr w14:val="tx1"/>
            </w14:solidFill>
          </w14:textFill>
        </w:rPr>
      </w:pPr>
    </w:p>
    <w:p>
      <w:pPr>
        <w:widowControl/>
        <w:shd w:val="clear" w:color="auto" w:fill="FFFFFF" w:themeFill="background1"/>
        <w:spacing w:line="280" w:lineRule="exact"/>
        <w:ind w:firstLine="3092" w:firstLineChars="1100"/>
        <w:jc w:val="left"/>
        <w:rPr>
          <w:rFonts w:cs="宋体" w:asciiTheme="majorEastAsia" w:hAnsiTheme="majorEastAsia" w:eastAsiaTheme="majorEastAsia"/>
          <w:b/>
          <w:color w:val="000000" w:themeColor="text1"/>
          <w:kern w:val="0"/>
          <w:sz w:val="28"/>
          <w:szCs w:val="28"/>
          <w14:textFill>
            <w14:solidFill>
              <w14:schemeClr w14:val="tx1"/>
            </w14:solidFill>
          </w14:textFill>
        </w:rPr>
      </w:pPr>
    </w:p>
    <w:p>
      <w:pPr>
        <w:widowControl/>
        <w:shd w:val="clear" w:color="auto" w:fill="FFFFFF" w:themeFill="background1"/>
        <w:spacing w:line="280" w:lineRule="exact"/>
        <w:ind w:firstLine="3092" w:firstLineChars="1100"/>
        <w:jc w:val="left"/>
        <w:rPr>
          <w:rFonts w:cs="宋体" w:asciiTheme="majorEastAsia" w:hAnsiTheme="majorEastAsia" w:eastAsiaTheme="majorEastAsia"/>
          <w:b/>
          <w:color w:val="000000" w:themeColor="text1"/>
          <w:kern w:val="0"/>
          <w:sz w:val="28"/>
          <w:szCs w:val="28"/>
          <w14:textFill>
            <w14:solidFill>
              <w14:schemeClr w14:val="tx1"/>
            </w14:solidFill>
          </w14:textFill>
        </w:rPr>
      </w:pPr>
    </w:p>
    <w:p>
      <w:pPr>
        <w:widowControl/>
        <w:shd w:val="clear" w:color="auto" w:fill="FFFFFF" w:themeFill="background1"/>
        <w:spacing w:line="280" w:lineRule="exact"/>
        <w:ind w:firstLine="3092" w:firstLineChars="1100"/>
        <w:jc w:val="left"/>
        <w:rPr>
          <w:rFonts w:cs="宋体" w:asciiTheme="majorEastAsia" w:hAnsiTheme="majorEastAsia" w:eastAsiaTheme="majorEastAsia"/>
          <w:b/>
          <w:color w:val="000000" w:themeColor="text1"/>
          <w:kern w:val="0"/>
          <w:sz w:val="28"/>
          <w:szCs w:val="28"/>
          <w14:textFill>
            <w14:solidFill>
              <w14:schemeClr w14:val="tx1"/>
            </w14:solidFill>
          </w14:textFill>
        </w:rPr>
      </w:pPr>
    </w:p>
    <w:p>
      <w:pPr>
        <w:widowControl/>
        <w:shd w:val="clear" w:color="auto" w:fill="FFFFFF" w:themeFill="background1"/>
        <w:spacing w:line="280" w:lineRule="exact"/>
        <w:ind w:firstLine="3092" w:firstLineChars="1100"/>
        <w:jc w:val="left"/>
        <w:rPr>
          <w:rFonts w:cs="宋体" w:asciiTheme="majorEastAsia" w:hAnsiTheme="majorEastAsia" w:eastAsiaTheme="majorEastAsia"/>
          <w:b/>
          <w:color w:val="000000" w:themeColor="text1"/>
          <w:kern w:val="0"/>
          <w:sz w:val="28"/>
          <w:szCs w:val="28"/>
          <w14:textFill>
            <w14:solidFill>
              <w14:schemeClr w14:val="tx1"/>
            </w14:solidFill>
          </w14:textFill>
        </w:rPr>
      </w:pPr>
    </w:p>
    <w:p>
      <w:pPr>
        <w:widowControl/>
        <w:shd w:val="clear" w:color="auto" w:fill="FFFFFF" w:themeFill="background1"/>
        <w:spacing w:line="280" w:lineRule="exact"/>
        <w:ind w:firstLine="3092" w:firstLineChars="1100"/>
        <w:jc w:val="left"/>
        <w:rPr>
          <w:rFonts w:cs="宋体" w:asciiTheme="majorEastAsia" w:hAnsiTheme="majorEastAsia" w:eastAsiaTheme="majorEastAsia"/>
          <w:b/>
          <w:color w:val="000000" w:themeColor="text1"/>
          <w:kern w:val="0"/>
          <w:sz w:val="28"/>
          <w:szCs w:val="28"/>
          <w14:textFill>
            <w14:solidFill>
              <w14:schemeClr w14:val="tx1"/>
            </w14:solidFill>
          </w14:textFill>
        </w:rPr>
      </w:pPr>
    </w:p>
    <w:p>
      <w:pPr>
        <w:widowControl/>
        <w:shd w:val="clear" w:color="auto" w:fill="FFFFFF" w:themeFill="background1"/>
        <w:spacing w:line="280" w:lineRule="exact"/>
        <w:ind w:firstLine="3092" w:firstLineChars="1100"/>
        <w:jc w:val="left"/>
        <w:rPr>
          <w:rFonts w:cs="宋体" w:asciiTheme="majorEastAsia" w:hAnsiTheme="majorEastAsia" w:eastAsiaTheme="majorEastAsia"/>
          <w:b/>
          <w:color w:val="000000" w:themeColor="text1"/>
          <w:kern w:val="0"/>
          <w:sz w:val="28"/>
          <w:szCs w:val="28"/>
          <w14:textFill>
            <w14:solidFill>
              <w14:schemeClr w14:val="tx1"/>
            </w14:solidFill>
          </w14:textFill>
        </w:rPr>
      </w:pPr>
    </w:p>
    <w:p>
      <w:pPr>
        <w:widowControl/>
        <w:shd w:val="clear" w:color="auto" w:fill="FFFFFF" w:themeFill="background1"/>
        <w:spacing w:line="280" w:lineRule="exact"/>
        <w:ind w:firstLine="3092" w:firstLineChars="1100"/>
        <w:jc w:val="left"/>
        <w:rPr>
          <w:rFonts w:cs="宋体" w:asciiTheme="majorEastAsia" w:hAnsiTheme="majorEastAsia" w:eastAsiaTheme="majorEastAsia"/>
          <w:b/>
          <w:color w:val="000000" w:themeColor="text1"/>
          <w:kern w:val="0"/>
          <w:sz w:val="28"/>
          <w:szCs w:val="28"/>
          <w14:textFill>
            <w14:solidFill>
              <w14:schemeClr w14:val="tx1"/>
            </w14:solidFill>
          </w14:textFill>
        </w:rPr>
      </w:pPr>
    </w:p>
    <w:p>
      <w:pPr>
        <w:widowControl/>
        <w:shd w:val="clear" w:color="auto" w:fill="FFFFFF" w:themeFill="background1"/>
        <w:spacing w:line="280" w:lineRule="exact"/>
        <w:ind w:firstLine="3092" w:firstLineChars="1100"/>
        <w:jc w:val="left"/>
        <w:rPr>
          <w:rFonts w:cs="宋体" w:asciiTheme="majorEastAsia" w:hAnsiTheme="majorEastAsia" w:eastAsiaTheme="majorEastAsia"/>
          <w:b/>
          <w:color w:val="000000" w:themeColor="text1"/>
          <w:kern w:val="0"/>
          <w:sz w:val="28"/>
          <w:szCs w:val="28"/>
          <w14:textFill>
            <w14:solidFill>
              <w14:schemeClr w14:val="tx1"/>
            </w14:solidFill>
          </w14:textFill>
        </w:rPr>
      </w:pPr>
    </w:p>
    <w:p>
      <w:pPr>
        <w:widowControl/>
        <w:shd w:val="clear" w:color="auto" w:fill="FFFFFF" w:themeFill="background1"/>
        <w:spacing w:line="280" w:lineRule="exact"/>
        <w:ind w:firstLine="3092" w:firstLineChars="1100"/>
        <w:jc w:val="left"/>
        <w:rPr>
          <w:rFonts w:cs="宋体" w:asciiTheme="majorEastAsia" w:hAnsiTheme="majorEastAsia" w:eastAsiaTheme="majorEastAsia"/>
          <w:b/>
          <w:color w:val="000000" w:themeColor="text1"/>
          <w:kern w:val="0"/>
          <w:sz w:val="28"/>
          <w:szCs w:val="28"/>
          <w14:textFill>
            <w14:solidFill>
              <w14:schemeClr w14:val="tx1"/>
            </w14:solidFill>
          </w14:textFill>
        </w:rPr>
      </w:pPr>
    </w:p>
    <w:p>
      <w:pPr>
        <w:widowControl/>
        <w:shd w:val="clear" w:color="auto" w:fill="FFFFFF" w:themeFill="background1"/>
        <w:spacing w:line="280" w:lineRule="exact"/>
        <w:ind w:firstLine="3092" w:firstLineChars="1100"/>
        <w:jc w:val="left"/>
        <w:rPr>
          <w:rFonts w:cs="宋体" w:asciiTheme="majorEastAsia" w:hAnsiTheme="majorEastAsia" w:eastAsiaTheme="majorEastAsia"/>
          <w:b/>
          <w:color w:val="000000" w:themeColor="text1"/>
          <w:kern w:val="0"/>
          <w:sz w:val="28"/>
          <w:szCs w:val="28"/>
          <w14:textFill>
            <w14:solidFill>
              <w14:schemeClr w14:val="tx1"/>
            </w14:solidFill>
          </w14:textFill>
        </w:rPr>
      </w:pPr>
    </w:p>
    <w:p>
      <w:pPr>
        <w:widowControl/>
        <w:shd w:val="clear" w:color="auto" w:fill="FFFFFF" w:themeFill="background1"/>
        <w:spacing w:line="280" w:lineRule="exact"/>
        <w:ind w:firstLine="3092" w:firstLineChars="1100"/>
        <w:jc w:val="left"/>
        <w:rPr>
          <w:rFonts w:cs="宋体" w:asciiTheme="majorEastAsia" w:hAnsiTheme="majorEastAsia" w:eastAsiaTheme="majorEastAsia"/>
          <w:b/>
          <w:color w:val="000000" w:themeColor="text1"/>
          <w:kern w:val="0"/>
          <w:sz w:val="28"/>
          <w:szCs w:val="28"/>
          <w14:textFill>
            <w14:solidFill>
              <w14:schemeClr w14:val="tx1"/>
            </w14:solidFill>
          </w14:textFill>
        </w:rPr>
      </w:pPr>
    </w:p>
    <w:p>
      <w:pPr>
        <w:widowControl/>
        <w:shd w:val="clear" w:color="auto" w:fill="FFFFFF" w:themeFill="background1"/>
        <w:spacing w:line="280" w:lineRule="exact"/>
        <w:ind w:firstLine="2310" w:firstLineChars="1100"/>
        <w:jc w:val="left"/>
        <w:rPr>
          <w:rFonts w:cs="宋体" w:asciiTheme="majorEastAsia" w:hAnsiTheme="majorEastAsia" w:eastAsiaTheme="majorEastAsia"/>
          <w:b/>
          <w:color w:val="000000" w:themeColor="text1"/>
          <w:kern w:val="0"/>
          <w:sz w:val="28"/>
          <w:szCs w:val="28"/>
          <w14:textFill>
            <w14:solidFill>
              <w14:schemeClr w14:val="tx1"/>
            </w14:solidFill>
          </w14:textFill>
        </w:rPr>
      </w:pPr>
      <w:r>
        <w:drawing>
          <wp:anchor distT="0" distB="0" distL="114300" distR="114300" simplePos="0" relativeHeight="251659264" behindDoc="0" locked="0" layoutInCell="1" allowOverlap="1">
            <wp:simplePos x="0" y="0"/>
            <wp:positionH relativeFrom="column">
              <wp:posOffset>-247015</wp:posOffset>
            </wp:positionH>
            <wp:positionV relativeFrom="paragraph">
              <wp:posOffset>196215</wp:posOffset>
            </wp:positionV>
            <wp:extent cx="1647825" cy="164782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anchor>
        </w:drawing>
      </w:r>
    </w:p>
    <w:p>
      <w:pPr>
        <w:widowControl/>
        <w:shd w:val="clear" w:color="auto" w:fill="FFFFFF" w:themeFill="background1"/>
        <w:ind w:firstLine="2625" w:firstLineChars="1250"/>
        <w:jc w:val="left"/>
        <w:rPr>
          <w:rFonts w:cs="宋体" w:asciiTheme="majorEastAsia" w:hAnsiTheme="majorEastAsia" w:eastAsiaTheme="majorEastAsia"/>
          <w:bCs/>
          <w:color w:val="000000" w:themeColor="text1"/>
          <w:kern w:val="0"/>
          <w:szCs w:val="21"/>
          <w14:textFill>
            <w14:solidFill>
              <w14:schemeClr w14:val="tx1"/>
            </w14:solidFill>
          </w14:textFill>
        </w:rPr>
      </w:pPr>
      <w:r>
        <w:rPr>
          <w:rFonts w:hint="eastAsia" w:cs="宋体" w:asciiTheme="majorEastAsia" w:hAnsiTheme="majorEastAsia" w:eastAsiaTheme="majorEastAsia"/>
          <w:bCs/>
          <w:color w:val="000000" w:themeColor="text1"/>
          <w:kern w:val="0"/>
          <w:szCs w:val="21"/>
          <w14:textFill>
            <w14:solidFill>
              <w14:schemeClr w14:val="tx1"/>
            </w14:solidFill>
          </w14:textFill>
        </w:rPr>
        <w:t>咨询地址：宁波工程学院翠柏校区继教楼4-4</w:t>
      </w:r>
      <w:r>
        <w:rPr>
          <w:rFonts w:cs="宋体" w:asciiTheme="majorEastAsia" w:hAnsiTheme="majorEastAsia" w:eastAsiaTheme="majorEastAsia"/>
          <w:bCs/>
          <w:color w:val="000000" w:themeColor="text1"/>
          <w:kern w:val="0"/>
          <w:szCs w:val="21"/>
          <w14:textFill>
            <w14:solidFill>
              <w14:schemeClr w14:val="tx1"/>
            </w14:solidFill>
          </w14:textFill>
        </w:rPr>
        <w:t>03</w:t>
      </w:r>
      <w:r>
        <w:rPr>
          <w:rFonts w:hint="eastAsia" w:cs="宋体" w:asciiTheme="majorEastAsia" w:hAnsiTheme="majorEastAsia" w:eastAsiaTheme="majorEastAsia"/>
          <w:bCs/>
          <w:color w:val="000000" w:themeColor="text1"/>
          <w:kern w:val="0"/>
          <w:szCs w:val="21"/>
          <w14:textFill>
            <w14:solidFill>
              <w14:schemeClr w14:val="tx1"/>
            </w14:solidFill>
          </w14:textFill>
        </w:rPr>
        <w:t>室（海曙区翠柏路8</w:t>
      </w:r>
      <w:r>
        <w:rPr>
          <w:rFonts w:cs="宋体" w:asciiTheme="majorEastAsia" w:hAnsiTheme="majorEastAsia" w:eastAsiaTheme="majorEastAsia"/>
          <w:bCs/>
          <w:color w:val="000000" w:themeColor="text1"/>
          <w:kern w:val="0"/>
          <w:szCs w:val="21"/>
          <w14:textFill>
            <w14:solidFill>
              <w14:schemeClr w14:val="tx1"/>
            </w14:solidFill>
          </w14:textFill>
        </w:rPr>
        <w:t>9</w:t>
      </w:r>
      <w:r>
        <w:rPr>
          <w:rFonts w:hint="eastAsia" w:cs="宋体" w:asciiTheme="majorEastAsia" w:hAnsiTheme="majorEastAsia" w:eastAsiaTheme="majorEastAsia"/>
          <w:bCs/>
          <w:color w:val="000000" w:themeColor="text1"/>
          <w:kern w:val="0"/>
          <w:szCs w:val="21"/>
          <w14:textFill>
            <w14:solidFill>
              <w14:schemeClr w14:val="tx1"/>
            </w14:solidFill>
          </w14:textFill>
        </w:rPr>
        <w:t>号）</w:t>
      </w:r>
    </w:p>
    <w:p>
      <w:pPr>
        <w:widowControl/>
        <w:shd w:val="clear" w:color="auto" w:fill="FFFFFF" w:themeFill="background1"/>
        <w:ind w:firstLine="2625" w:firstLineChars="1250"/>
        <w:jc w:val="left"/>
        <w:rPr>
          <w:rFonts w:cs="宋体" w:asciiTheme="majorEastAsia" w:hAnsiTheme="majorEastAsia" w:eastAsiaTheme="majorEastAsia"/>
          <w:bCs/>
          <w:color w:val="000000" w:themeColor="text1"/>
          <w:kern w:val="0"/>
          <w:szCs w:val="21"/>
          <w14:textFill>
            <w14:solidFill>
              <w14:schemeClr w14:val="tx1"/>
            </w14:solidFill>
          </w14:textFill>
        </w:rPr>
      </w:pPr>
      <w:r>
        <w:rPr>
          <w:rFonts w:hint="eastAsia" w:cs="宋体" w:asciiTheme="majorEastAsia" w:hAnsiTheme="majorEastAsia" w:eastAsiaTheme="majorEastAsia"/>
          <w:bCs/>
          <w:color w:val="000000" w:themeColor="text1"/>
          <w:kern w:val="0"/>
          <w:szCs w:val="21"/>
          <w14:textFill>
            <w14:solidFill>
              <w14:schemeClr w14:val="tx1"/>
            </w14:solidFill>
          </w14:textFill>
        </w:rPr>
        <w:t>咨询Q</w:t>
      </w:r>
      <w:r>
        <w:rPr>
          <w:rFonts w:cs="宋体" w:asciiTheme="majorEastAsia" w:hAnsiTheme="majorEastAsia" w:eastAsiaTheme="majorEastAsia"/>
          <w:bCs/>
          <w:color w:val="000000" w:themeColor="text1"/>
          <w:kern w:val="0"/>
          <w:szCs w:val="21"/>
          <w14:textFill>
            <w14:solidFill>
              <w14:schemeClr w14:val="tx1"/>
            </w14:solidFill>
          </w14:textFill>
        </w:rPr>
        <w:t>Q</w:t>
      </w:r>
      <w:r>
        <w:rPr>
          <w:rFonts w:hint="eastAsia" w:cs="宋体" w:asciiTheme="majorEastAsia" w:hAnsiTheme="majorEastAsia" w:eastAsiaTheme="majorEastAsia"/>
          <w:bCs/>
          <w:color w:val="000000" w:themeColor="text1"/>
          <w:kern w:val="0"/>
          <w:szCs w:val="21"/>
          <w14:textFill>
            <w14:solidFill>
              <w14:schemeClr w14:val="tx1"/>
            </w14:solidFill>
          </w14:textFill>
        </w:rPr>
        <w:t>：3</w:t>
      </w:r>
      <w:r>
        <w:rPr>
          <w:rFonts w:cs="宋体" w:asciiTheme="majorEastAsia" w:hAnsiTheme="majorEastAsia" w:eastAsiaTheme="majorEastAsia"/>
          <w:bCs/>
          <w:color w:val="000000" w:themeColor="text1"/>
          <w:kern w:val="0"/>
          <w:szCs w:val="21"/>
          <w14:textFill>
            <w14:solidFill>
              <w14:schemeClr w14:val="tx1"/>
            </w14:solidFill>
          </w14:textFill>
        </w:rPr>
        <w:t>166639409</w:t>
      </w:r>
    </w:p>
    <w:p>
      <w:pPr>
        <w:widowControl/>
        <w:shd w:val="clear" w:color="auto" w:fill="FFFFFF" w:themeFill="background1"/>
        <w:ind w:firstLine="2625" w:firstLineChars="1250"/>
        <w:jc w:val="left"/>
        <w:rPr>
          <w:rFonts w:cs="宋体" w:asciiTheme="majorEastAsia" w:hAnsiTheme="majorEastAsia" w:eastAsiaTheme="majorEastAsia"/>
          <w:bCs/>
          <w:color w:val="000000" w:themeColor="text1"/>
          <w:kern w:val="0"/>
          <w:szCs w:val="21"/>
          <w14:textFill>
            <w14:solidFill>
              <w14:schemeClr w14:val="tx1"/>
            </w14:solidFill>
          </w14:textFill>
        </w:rPr>
      </w:pPr>
      <w:r>
        <w:rPr>
          <w:rFonts w:hint="eastAsia" w:cs="宋体" w:asciiTheme="majorEastAsia" w:hAnsiTheme="majorEastAsia" w:eastAsiaTheme="majorEastAsia"/>
          <w:bCs/>
          <w:color w:val="000000" w:themeColor="text1"/>
          <w:kern w:val="0"/>
          <w:szCs w:val="21"/>
          <w14:textFill>
            <w14:solidFill>
              <w14:schemeClr w14:val="tx1"/>
            </w14:solidFill>
          </w14:textFill>
        </w:rPr>
        <w:t xml:space="preserve">联系电话: 0574-87080899（顾老师  谢老师）  </w:t>
      </w:r>
    </w:p>
    <w:p>
      <w:pPr>
        <w:widowControl/>
        <w:shd w:val="clear" w:color="auto" w:fill="FFFFFF" w:themeFill="background1"/>
        <w:ind w:firstLine="3675" w:firstLineChars="1750"/>
        <w:jc w:val="left"/>
        <w:rPr>
          <w:rFonts w:cs="宋体" w:asciiTheme="majorEastAsia" w:hAnsiTheme="majorEastAsia" w:eastAsiaTheme="majorEastAsia"/>
          <w:bCs/>
          <w:color w:val="000000" w:themeColor="text1"/>
          <w:kern w:val="0"/>
          <w:szCs w:val="21"/>
          <w14:textFill>
            <w14:solidFill>
              <w14:schemeClr w14:val="tx1"/>
            </w14:solidFill>
          </w14:textFill>
        </w:rPr>
      </w:pPr>
      <w:r>
        <w:rPr>
          <w:rFonts w:hint="eastAsia" w:cs="宋体" w:asciiTheme="majorEastAsia" w:hAnsiTheme="majorEastAsia" w:eastAsiaTheme="majorEastAsia"/>
          <w:bCs/>
          <w:color w:val="000000" w:themeColor="text1"/>
          <w:kern w:val="0"/>
          <w:szCs w:val="21"/>
          <w14:textFill>
            <w14:solidFill>
              <w14:schemeClr w14:val="tx1"/>
            </w14:solidFill>
          </w14:textFill>
        </w:rPr>
        <w:t>0574-87400623（陈老师）</w:t>
      </w:r>
    </w:p>
    <w:p>
      <w:pPr>
        <w:widowControl/>
        <w:shd w:val="clear" w:color="auto" w:fill="FFFFFF" w:themeFill="background1"/>
        <w:ind w:firstLine="2625" w:firstLineChars="1250"/>
        <w:jc w:val="left"/>
        <w:rPr>
          <w:rFonts w:cs="宋体" w:asciiTheme="majorEastAsia" w:hAnsiTheme="majorEastAsia" w:eastAsiaTheme="majorEastAsia"/>
          <w:bCs/>
          <w:color w:val="000000" w:themeColor="text1"/>
          <w:kern w:val="0"/>
          <w:szCs w:val="21"/>
          <w14:textFill>
            <w14:solidFill>
              <w14:schemeClr w14:val="tx1"/>
            </w14:solidFill>
          </w14:textFill>
        </w:rPr>
      </w:pPr>
      <w:r>
        <w:rPr>
          <w:rFonts w:hint="eastAsia" w:cs="宋体" w:asciiTheme="majorEastAsia" w:hAnsiTheme="majorEastAsia" w:eastAsiaTheme="majorEastAsia"/>
          <w:bCs/>
          <w:color w:val="000000" w:themeColor="text1"/>
          <w:kern w:val="0"/>
          <w:szCs w:val="21"/>
          <w14:textFill>
            <w14:solidFill>
              <w14:schemeClr w14:val="tx1"/>
            </w14:solidFill>
          </w14:textFill>
        </w:rPr>
        <w:t>监督电话：87400625</w:t>
      </w:r>
    </w:p>
    <w:p>
      <w:pPr>
        <w:widowControl/>
        <w:shd w:val="clear" w:color="auto" w:fill="FFFFFF" w:themeFill="background1"/>
        <w:ind w:firstLine="2625" w:firstLineChars="1250"/>
        <w:jc w:val="left"/>
        <w:rPr>
          <w:rFonts w:cs="宋体" w:asciiTheme="majorEastAsia" w:hAnsiTheme="majorEastAsia" w:eastAsiaTheme="majorEastAsia"/>
          <w:bCs/>
          <w:color w:val="000000" w:themeColor="text1"/>
          <w:kern w:val="0"/>
          <w:szCs w:val="21"/>
          <w14:textFill>
            <w14:solidFill>
              <w14:schemeClr w14:val="tx1"/>
            </w14:solidFill>
          </w14:textFill>
        </w:rPr>
      </w:pPr>
      <w:r>
        <w:rPr>
          <w:rFonts w:hint="eastAsia" w:cs="宋体" w:asciiTheme="majorEastAsia" w:hAnsiTheme="majorEastAsia" w:eastAsiaTheme="majorEastAsia"/>
          <w:bCs/>
          <w:color w:val="000000" w:themeColor="text1"/>
          <w:kern w:val="0"/>
          <w:szCs w:val="21"/>
          <w14:textFill>
            <w14:solidFill>
              <w14:schemeClr w14:val="tx1"/>
            </w14:solidFill>
          </w14:textFill>
        </w:rPr>
        <w:t>学院网址：</w:t>
      </w:r>
      <w:r>
        <w:fldChar w:fldCharType="begin"/>
      </w:r>
      <w:r>
        <w:instrText xml:space="preserve"> HYPERLINK "http://jxjy.nbut.edu.cn" </w:instrText>
      </w:r>
      <w:r>
        <w:fldChar w:fldCharType="separate"/>
      </w:r>
      <w:r>
        <w:rPr>
          <w:rStyle w:val="12"/>
          <w:rFonts w:hint="eastAsia" w:cs="宋体" w:asciiTheme="majorEastAsia" w:hAnsiTheme="majorEastAsia" w:eastAsiaTheme="majorEastAsia"/>
          <w:bCs/>
          <w:color w:val="000000" w:themeColor="text1"/>
          <w:kern w:val="0"/>
          <w:szCs w:val="21"/>
          <w14:textFill>
            <w14:solidFill>
              <w14:schemeClr w14:val="tx1"/>
            </w14:solidFill>
          </w14:textFill>
        </w:rPr>
        <w:t>http://jxjy.nbut.edu.cn</w:t>
      </w:r>
      <w:r>
        <w:rPr>
          <w:rStyle w:val="12"/>
          <w:rFonts w:hint="eastAsia" w:cs="宋体" w:asciiTheme="majorEastAsia" w:hAnsiTheme="majorEastAsia" w:eastAsiaTheme="majorEastAsia"/>
          <w:bCs/>
          <w:color w:val="000000" w:themeColor="text1"/>
          <w:kern w:val="0"/>
          <w:szCs w:val="21"/>
          <w14:textFill>
            <w14:solidFill>
              <w14:schemeClr w14:val="tx1"/>
            </w14:solidFill>
          </w14:textFill>
        </w:rPr>
        <w:fldChar w:fldCharType="end"/>
      </w:r>
    </w:p>
    <w:p>
      <w:pPr>
        <w:widowControl/>
        <w:shd w:val="clear" w:color="auto" w:fill="FFFFFF" w:themeFill="background1"/>
        <w:ind w:firstLine="3675" w:firstLineChars="1750"/>
        <w:jc w:val="left"/>
        <w:rPr>
          <w:rFonts w:cs="宋体" w:asciiTheme="majorEastAsia" w:hAnsiTheme="majorEastAsia" w:eastAsiaTheme="majorEastAsia"/>
          <w:bCs/>
          <w:color w:val="000000" w:themeColor="text1"/>
          <w:kern w:val="0"/>
          <w:szCs w:val="21"/>
          <w14:textFill>
            <w14:solidFill>
              <w14:schemeClr w14:val="tx1"/>
            </w14:solidFill>
          </w14:textFill>
        </w:rPr>
      </w:pPr>
      <w:r>
        <w:rPr>
          <w:rFonts w:hint="eastAsia" w:cs="宋体" w:asciiTheme="majorEastAsia" w:hAnsiTheme="majorEastAsia" w:eastAsiaTheme="majorEastAsia"/>
          <w:bCs/>
          <w:color w:val="000000" w:themeColor="text1"/>
          <w:kern w:val="0"/>
          <w:szCs w:val="21"/>
          <w14:textFill>
            <w14:solidFill>
              <w14:schemeClr w14:val="tx1"/>
            </w14:solidFill>
          </w14:textFill>
        </w:rPr>
        <w:t>各校外教学点联系方式和地址可查阅学院网站</w:t>
      </w:r>
    </w:p>
    <w:p>
      <w:pPr>
        <w:widowControl/>
        <w:shd w:val="clear" w:color="auto" w:fill="FFFFFF" w:themeFill="background1"/>
        <w:jc w:val="left"/>
        <w:rPr>
          <w:rFonts w:cs="宋体" w:asciiTheme="majorEastAsia" w:hAnsiTheme="majorEastAsia" w:eastAsiaTheme="majorEastAsia"/>
          <w:bCs/>
          <w:color w:val="000000" w:themeColor="text1"/>
          <w:kern w:val="0"/>
          <w:szCs w:val="21"/>
          <w14:textFill>
            <w14:solidFill>
              <w14:schemeClr w14:val="tx1"/>
            </w14:solidFill>
          </w14:textFill>
        </w:rPr>
      </w:pPr>
    </w:p>
    <w:p>
      <w:pPr>
        <w:widowControl/>
        <w:shd w:val="clear" w:color="auto" w:fill="FFFFFF" w:themeFill="background1"/>
        <w:ind w:firstLine="2790" w:firstLineChars="1550"/>
        <w:jc w:val="left"/>
        <w:rPr>
          <w:rFonts w:cs="宋体" w:asciiTheme="majorEastAsia" w:hAnsiTheme="majorEastAsia" w:eastAsiaTheme="majorEastAsia"/>
          <w:bCs/>
          <w:color w:val="000000" w:themeColor="text1"/>
          <w:kern w:val="0"/>
          <w:sz w:val="18"/>
          <w:szCs w:val="18"/>
          <w14:textFill>
            <w14:solidFill>
              <w14:schemeClr w14:val="tx1"/>
            </w14:solidFill>
          </w14:textFill>
        </w:rPr>
      </w:pPr>
      <w:r>
        <w:rPr>
          <w:rFonts w:hint="eastAsia" w:cs="宋体" w:asciiTheme="majorEastAsia" w:hAnsiTheme="majorEastAsia" w:eastAsiaTheme="majorEastAsia"/>
          <w:bCs/>
          <w:color w:val="000000" w:themeColor="text1"/>
          <w:kern w:val="0"/>
          <w:sz w:val="18"/>
          <w:szCs w:val="18"/>
          <w14:textFill>
            <w14:solidFill>
              <w14:schemeClr w14:val="tx1"/>
            </w14:solidFill>
          </w14:textFill>
        </w:rPr>
        <w:t>说明：简章中相关内容如遇成人教育相关政策调整，则按调整后的政策执行。</w:t>
      </w:r>
    </w:p>
    <w:p>
      <w:pPr>
        <w:widowControl/>
        <w:shd w:val="clear" w:color="auto" w:fill="FFFFFF" w:themeFill="background1"/>
        <w:tabs>
          <w:tab w:val="left" w:pos="3555"/>
        </w:tabs>
        <w:spacing w:line="360" w:lineRule="auto"/>
        <w:jc w:val="left"/>
        <w:rPr>
          <w:rFonts w:cs="宋体" w:asciiTheme="majorEastAsia" w:hAnsiTheme="majorEastAsia" w:eastAsiaTheme="majorEastAsia"/>
          <w:bCs/>
          <w:color w:val="000000" w:themeColor="text1"/>
          <w:kern w:val="0"/>
          <w:sz w:val="30"/>
          <w:szCs w:val="30"/>
          <w14:textFill>
            <w14:solidFill>
              <w14:schemeClr w14:val="tx1"/>
            </w14:solidFill>
          </w14:textFill>
        </w:rPr>
      </w:pPr>
      <w:r>
        <w:rPr>
          <w:rFonts w:hint="eastAsia" w:cs="宋体" w:asciiTheme="majorEastAsia" w:hAnsiTheme="majorEastAsia" w:eastAsiaTheme="majorEastAsia"/>
          <w:bCs/>
          <w:color w:val="000000" w:themeColor="text1"/>
          <w:kern w:val="0"/>
          <w:sz w:val="30"/>
          <w:szCs w:val="30"/>
          <w14:textFill>
            <w14:solidFill>
              <w14:schemeClr w14:val="tx1"/>
            </w14:solidFill>
          </w14:textFill>
        </w:rPr>
        <w:t>扫码关注我们</w:t>
      </w:r>
      <w:r>
        <w:rPr>
          <w:rFonts w:cs="宋体" w:asciiTheme="majorEastAsia" w:hAnsiTheme="majorEastAsia" w:eastAsiaTheme="majorEastAsia"/>
          <w:bCs/>
          <w:color w:val="000000" w:themeColor="text1"/>
          <w:kern w:val="0"/>
          <w:sz w:val="30"/>
          <w:szCs w:val="30"/>
          <w14:textFill>
            <w14:solidFill>
              <w14:schemeClr w14:val="tx1"/>
            </w14:solidFill>
          </w14:textFill>
        </w:rPr>
        <w:tab/>
      </w:r>
      <w:r>
        <w:rPr>
          <w:rFonts w:cs="宋体" w:asciiTheme="majorEastAsia" w:hAnsiTheme="majorEastAsia" w:eastAsiaTheme="majorEastAsia"/>
          <w:bCs/>
          <w:color w:val="000000" w:themeColor="text1"/>
          <w:kern w:val="0"/>
          <w:sz w:val="18"/>
          <w:szCs w:val="18"/>
          <w14:textFill>
            <w14:solidFill>
              <w14:schemeClr w14:val="tx1"/>
            </w14:solidFill>
          </w14:textFill>
        </w:rPr>
        <w:t xml:space="preserve">  </w:t>
      </w:r>
      <w:r>
        <w:rPr>
          <w:rFonts w:hint="eastAsia" w:cs="宋体" w:asciiTheme="majorEastAsia" w:hAnsiTheme="majorEastAsia" w:eastAsiaTheme="majorEastAsia"/>
          <w:bCs/>
          <w:color w:val="000000" w:themeColor="text1"/>
          <w:kern w:val="0"/>
          <w:sz w:val="18"/>
          <w:szCs w:val="18"/>
          <w14:textFill>
            <w14:solidFill>
              <w14:schemeClr w14:val="tx1"/>
            </w14:solidFill>
          </w14:textFill>
        </w:rPr>
        <w:t>本招生简章由宁波工程学院继续教育学院负责解释。</w:t>
      </w:r>
    </w:p>
    <w:p>
      <w:pPr>
        <w:widowControl/>
        <w:shd w:val="clear" w:color="auto" w:fill="FFFFFF" w:themeFill="background1"/>
        <w:tabs>
          <w:tab w:val="left" w:pos="6075"/>
        </w:tabs>
        <w:spacing w:line="360" w:lineRule="auto"/>
        <w:jc w:val="left"/>
        <w:rPr>
          <w:rFonts w:cs="宋体" w:asciiTheme="majorEastAsia" w:hAnsiTheme="majorEastAsia" w:eastAsiaTheme="majorEastAsia"/>
          <w:bCs/>
          <w:color w:val="000000" w:themeColor="text1"/>
          <w:kern w:val="0"/>
          <w:sz w:val="18"/>
          <w:szCs w:val="18"/>
          <w14:textFill>
            <w14:solidFill>
              <w14:schemeClr w14:val="tx1"/>
            </w14:solidFill>
          </w14:textFill>
        </w:rPr>
      </w:pPr>
      <w:r>
        <w:rPr>
          <w:rFonts w:hint="eastAsia" w:cs="宋体" w:asciiTheme="majorEastAsia" w:hAnsiTheme="majorEastAsia" w:eastAsiaTheme="majorEastAsia"/>
          <w:bCs/>
          <w:color w:val="000000" w:themeColor="text1"/>
          <w:kern w:val="0"/>
          <w:sz w:val="18"/>
          <w:szCs w:val="18"/>
          <w14:textFill>
            <w14:solidFill>
              <w14:schemeClr w14:val="tx1"/>
            </w14:solidFill>
          </w14:textFill>
        </w:rPr>
        <w:t>识别二维码，即可关注</w:t>
      </w:r>
    </w:p>
    <w:p>
      <w:pPr>
        <w:widowControl/>
        <w:shd w:val="clear" w:color="auto" w:fill="FFFFFF" w:themeFill="background1"/>
        <w:ind w:firstLine="180" w:firstLineChars="100"/>
        <w:jc w:val="left"/>
        <w:rPr>
          <w:rFonts w:cs="宋体" w:asciiTheme="majorEastAsia" w:hAnsiTheme="majorEastAsia" w:eastAsiaTheme="majorEastAsia"/>
          <w:bCs/>
          <w:color w:val="000000" w:themeColor="text1"/>
          <w:kern w:val="0"/>
          <w:sz w:val="18"/>
          <w:szCs w:val="18"/>
          <w14:textFill>
            <w14:solidFill>
              <w14:schemeClr w14:val="tx1"/>
            </w14:solidFill>
          </w14:textFill>
        </w:rPr>
      </w:pPr>
      <w:r>
        <w:rPr>
          <w:rFonts w:hint="eastAsia" w:cs="宋体" w:asciiTheme="majorEastAsia" w:hAnsiTheme="majorEastAsia" w:eastAsiaTheme="majorEastAsia"/>
          <w:bCs/>
          <w:color w:val="000000" w:themeColor="text1"/>
          <w:kern w:val="0"/>
          <w:sz w:val="18"/>
          <w:szCs w:val="18"/>
          <w14:textFill>
            <w14:solidFill>
              <w14:schemeClr w14:val="tx1"/>
            </w14:solidFill>
          </w14:textFill>
        </w:rPr>
        <w:t xml:space="preserve">     </w:t>
      </w:r>
      <w:r>
        <w:rPr>
          <w:rFonts w:cs="宋体" w:asciiTheme="majorEastAsia" w:hAnsiTheme="majorEastAsia" w:eastAsiaTheme="majorEastAsia"/>
          <w:bCs/>
          <w:color w:val="000000" w:themeColor="text1"/>
          <w:kern w:val="0"/>
          <w:sz w:val="18"/>
          <w:szCs w:val="18"/>
          <w14:textFill>
            <w14:solidFill>
              <w14:schemeClr w14:val="tx1"/>
            </w14:solidFill>
          </w14:textFill>
        </w:rPr>
        <w:t xml:space="preserve">                       </w:t>
      </w:r>
      <w:r>
        <w:rPr>
          <w:rFonts w:hint="eastAsia" w:cs="宋体" w:asciiTheme="majorEastAsia" w:hAnsiTheme="majorEastAsia" w:eastAsiaTheme="majorEastAsia"/>
          <w:bCs/>
          <w:color w:val="000000" w:themeColor="text1"/>
          <w:kern w:val="0"/>
          <w:sz w:val="18"/>
          <w:szCs w:val="18"/>
          <w14:textFill>
            <w14:solidFill>
              <w14:schemeClr w14:val="tx1"/>
            </w14:solidFill>
          </w14:textFill>
        </w:rPr>
        <w:t xml:space="preserve"> </w:t>
      </w:r>
      <w:r>
        <w:rPr>
          <w:rFonts w:cs="宋体" w:asciiTheme="majorEastAsia" w:hAnsiTheme="majorEastAsia" w:eastAsiaTheme="majorEastAsia"/>
          <w:bCs/>
          <w:color w:val="000000" w:themeColor="text1"/>
          <w:kern w:val="0"/>
          <w:sz w:val="18"/>
          <w:szCs w:val="18"/>
          <w14:textFill>
            <w14:solidFill>
              <w14:schemeClr w14:val="tx1"/>
            </w14:solidFill>
          </w14:textFill>
        </w:rPr>
        <w:t xml:space="preserve">          </w:t>
      </w:r>
    </w:p>
    <w:p>
      <w:pPr>
        <w:widowControl/>
        <w:spacing w:line="240" w:lineRule="atLeast"/>
        <w:jc w:val="left"/>
        <w:rPr>
          <w:color w:val="FF0000"/>
        </w:rPr>
      </w:pPr>
    </w:p>
    <w:sectPr>
      <w:pgSz w:w="11906" w:h="16838"/>
      <w:pgMar w:top="1304" w:right="1304" w:bottom="1247"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hYzgyMzAxYmZhMGZkMTdjMDUyYmU2ZDU2Zjc0MWYifQ=="/>
  </w:docVars>
  <w:rsids>
    <w:rsidRoot w:val="00A74CF3"/>
    <w:rsid w:val="00030760"/>
    <w:rsid w:val="00094F6A"/>
    <w:rsid w:val="0009510C"/>
    <w:rsid w:val="000B0A6D"/>
    <w:rsid w:val="000B57B6"/>
    <w:rsid w:val="000C14C2"/>
    <w:rsid w:val="000C3D59"/>
    <w:rsid w:val="000D4A90"/>
    <w:rsid w:val="000E2D8F"/>
    <w:rsid w:val="0010043F"/>
    <w:rsid w:val="00136842"/>
    <w:rsid w:val="001612B9"/>
    <w:rsid w:val="00161A78"/>
    <w:rsid w:val="00171C92"/>
    <w:rsid w:val="00196D99"/>
    <w:rsid w:val="001A685F"/>
    <w:rsid w:val="00220576"/>
    <w:rsid w:val="00224609"/>
    <w:rsid w:val="00236862"/>
    <w:rsid w:val="00245C69"/>
    <w:rsid w:val="0025622A"/>
    <w:rsid w:val="002C2915"/>
    <w:rsid w:val="002E0D37"/>
    <w:rsid w:val="00306125"/>
    <w:rsid w:val="00317437"/>
    <w:rsid w:val="0032612F"/>
    <w:rsid w:val="00356F3B"/>
    <w:rsid w:val="00367CD7"/>
    <w:rsid w:val="003A25A4"/>
    <w:rsid w:val="003A79C6"/>
    <w:rsid w:val="003D1CD4"/>
    <w:rsid w:val="003D57C5"/>
    <w:rsid w:val="003E7558"/>
    <w:rsid w:val="00420185"/>
    <w:rsid w:val="004858FE"/>
    <w:rsid w:val="004C6D43"/>
    <w:rsid w:val="004D6C72"/>
    <w:rsid w:val="004E5A68"/>
    <w:rsid w:val="00670537"/>
    <w:rsid w:val="006714F2"/>
    <w:rsid w:val="00676D32"/>
    <w:rsid w:val="007227FF"/>
    <w:rsid w:val="00734100"/>
    <w:rsid w:val="007365FF"/>
    <w:rsid w:val="00762743"/>
    <w:rsid w:val="007B2698"/>
    <w:rsid w:val="007B40BD"/>
    <w:rsid w:val="008046EE"/>
    <w:rsid w:val="00850CC1"/>
    <w:rsid w:val="00873EAF"/>
    <w:rsid w:val="008D55C5"/>
    <w:rsid w:val="00900F9B"/>
    <w:rsid w:val="009074A4"/>
    <w:rsid w:val="00923371"/>
    <w:rsid w:val="009B11F4"/>
    <w:rsid w:val="009C3E69"/>
    <w:rsid w:val="009F78D3"/>
    <w:rsid w:val="00A00C22"/>
    <w:rsid w:val="00A068AD"/>
    <w:rsid w:val="00A63E0D"/>
    <w:rsid w:val="00A74CF3"/>
    <w:rsid w:val="00A75159"/>
    <w:rsid w:val="00AC1EB5"/>
    <w:rsid w:val="00AE1DF8"/>
    <w:rsid w:val="00AE2CB3"/>
    <w:rsid w:val="00B7016C"/>
    <w:rsid w:val="00B722D5"/>
    <w:rsid w:val="00B75898"/>
    <w:rsid w:val="00C21D56"/>
    <w:rsid w:val="00C671E3"/>
    <w:rsid w:val="00C759FD"/>
    <w:rsid w:val="00C842D6"/>
    <w:rsid w:val="00C95761"/>
    <w:rsid w:val="00CC05D9"/>
    <w:rsid w:val="00CD252F"/>
    <w:rsid w:val="00CD2BBB"/>
    <w:rsid w:val="00CE4F85"/>
    <w:rsid w:val="00CF2599"/>
    <w:rsid w:val="00D30926"/>
    <w:rsid w:val="00D31066"/>
    <w:rsid w:val="00D510DD"/>
    <w:rsid w:val="00DE3D56"/>
    <w:rsid w:val="00E0176B"/>
    <w:rsid w:val="00E05EEF"/>
    <w:rsid w:val="00E26335"/>
    <w:rsid w:val="00E41374"/>
    <w:rsid w:val="00EC7841"/>
    <w:rsid w:val="00F44CA8"/>
    <w:rsid w:val="00F528F6"/>
    <w:rsid w:val="00F85EDF"/>
    <w:rsid w:val="00FF6C02"/>
    <w:rsid w:val="082C298F"/>
    <w:rsid w:val="08DE67AA"/>
    <w:rsid w:val="0A107A26"/>
    <w:rsid w:val="0C380739"/>
    <w:rsid w:val="0D6050C9"/>
    <w:rsid w:val="124D2729"/>
    <w:rsid w:val="1E7762ED"/>
    <w:rsid w:val="1FAE25D2"/>
    <w:rsid w:val="20ED1916"/>
    <w:rsid w:val="23EC5008"/>
    <w:rsid w:val="28BC38FF"/>
    <w:rsid w:val="2CA24447"/>
    <w:rsid w:val="33423060"/>
    <w:rsid w:val="338B65AE"/>
    <w:rsid w:val="384D672F"/>
    <w:rsid w:val="38C40942"/>
    <w:rsid w:val="3CE412E6"/>
    <w:rsid w:val="3E5844CD"/>
    <w:rsid w:val="3E716E5C"/>
    <w:rsid w:val="3EE2100A"/>
    <w:rsid w:val="3F81416C"/>
    <w:rsid w:val="41704189"/>
    <w:rsid w:val="4DAA67A8"/>
    <w:rsid w:val="5668148B"/>
    <w:rsid w:val="5948186D"/>
    <w:rsid w:val="5B523C40"/>
    <w:rsid w:val="61A30301"/>
    <w:rsid w:val="68385F46"/>
    <w:rsid w:val="716503C7"/>
    <w:rsid w:val="77E7036B"/>
    <w:rsid w:val="7B403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7"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6"/>
    <w:basedOn w:val="1"/>
    <w:next w:val="1"/>
    <w:link w:val="14"/>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19"/>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37"/>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semiHidden/>
    <w:unhideWhenUsed/>
    <w:qFormat/>
    <w:uiPriority w:val="99"/>
    <w:rPr>
      <w:color w:val="0000FF"/>
      <w:u w:val="single"/>
    </w:rPr>
  </w:style>
  <w:style w:type="character" w:customStyle="1" w:styleId="13">
    <w:name w:val="标题 1 字符"/>
    <w:basedOn w:val="10"/>
    <w:link w:val="2"/>
    <w:qFormat/>
    <w:uiPriority w:val="9"/>
    <w:rPr>
      <w:rFonts w:ascii="宋体" w:hAnsi="宋体" w:eastAsia="宋体" w:cs="宋体"/>
      <w:b/>
      <w:bCs/>
      <w:kern w:val="36"/>
      <w:sz w:val="48"/>
      <w:szCs w:val="48"/>
    </w:rPr>
  </w:style>
  <w:style w:type="character" w:customStyle="1" w:styleId="14">
    <w:name w:val="标题 6 字符"/>
    <w:basedOn w:val="10"/>
    <w:link w:val="3"/>
    <w:semiHidden/>
    <w:qFormat/>
    <w:uiPriority w:val="9"/>
    <w:rPr>
      <w:rFonts w:asciiTheme="majorHAnsi" w:hAnsiTheme="majorHAnsi" w:eastAsiaTheme="majorEastAsia" w:cstheme="majorBidi"/>
      <w:b/>
      <w:bCs/>
      <w:sz w:val="24"/>
      <w:szCs w:val="24"/>
    </w:rPr>
  </w:style>
  <w:style w:type="character" w:customStyle="1" w:styleId="15">
    <w:name w:val="页眉 字符"/>
    <w:basedOn w:val="10"/>
    <w:link w:val="6"/>
    <w:uiPriority w:val="99"/>
    <w:rPr>
      <w:sz w:val="18"/>
      <w:szCs w:val="18"/>
    </w:rPr>
  </w:style>
  <w:style w:type="character" w:customStyle="1" w:styleId="16">
    <w:name w:val="页脚 字符"/>
    <w:basedOn w:val="10"/>
    <w:link w:val="5"/>
    <w:qFormat/>
    <w:uiPriority w:val="99"/>
    <w:rPr>
      <w:sz w:val="18"/>
      <w:szCs w:val="18"/>
    </w:rPr>
  </w:style>
  <w:style w:type="character" w:customStyle="1" w:styleId="17">
    <w:name w:val="font51"/>
    <w:basedOn w:val="10"/>
    <w:qFormat/>
    <w:uiPriority w:val="0"/>
    <w:rPr>
      <w:rFonts w:hint="eastAsia" w:ascii="微软雅黑" w:hAnsi="微软雅黑" w:eastAsia="微软雅黑" w:cs="微软雅黑"/>
      <w:color w:val="000000"/>
      <w:sz w:val="20"/>
      <w:szCs w:val="20"/>
      <w:u w:val="none"/>
    </w:rPr>
  </w:style>
  <w:style w:type="character" w:customStyle="1" w:styleId="18">
    <w:name w:val="font41"/>
    <w:basedOn w:val="10"/>
    <w:qFormat/>
    <w:uiPriority w:val="0"/>
    <w:rPr>
      <w:rFonts w:hint="eastAsia" w:ascii="微软雅黑" w:hAnsi="微软雅黑" w:eastAsia="微软雅黑" w:cs="微软雅黑"/>
      <w:color w:val="000000"/>
      <w:sz w:val="20"/>
      <w:szCs w:val="20"/>
      <w:u w:val="none"/>
    </w:rPr>
  </w:style>
  <w:style w:type="character" w:customStyle="1" w:styleId="19">
    <w:name w:val="批注框文本 字符"/>
    <w:basedOn w:val="10"/>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2611</Words>
  <Characters>2763</Characters>
  <Lines>22</Lines>
  <Paragraphs>6</Paragraphs>
  <TotalTime>251</TotalTime>
  <ScaleCrop>false</ScaleCrop>
  <LinksUpToDate>false</LinksUpToDate>
  <CharactersWithSpaces>2864</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2022-05-12T03:20:00Z</dcterms:created>
  <dc:creator>jinm</dc:creator>
  <cp:lastModifiedBy>sky1407149192</cp:lastModifiedBy>
  <cp:lastPrinted>2022-05-12T03:05:00Z</cp:lastPrinted>
  <dcterms:modified xsi:type="dcterms:W3CDTF">2022-09-22T01:48:20Z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B6193ED09B124F328344D8B0287EC110</vt:lpwstr>
  </property>
</Properties>
</file>