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64"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浙江师范大学行知学院                           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年成人高等学历教育招生章程</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院校名称：</w:t>
      </w:r>
      <w:r>
        <w:rPr>
          <w:rFonts w:hint="eastAsia" w:ascii="仿宋_GB2312" w:hAnsi="仿宋_GB2312" w:eastAsia="仿宋_GB2312" w:cs="仿宋_GB2312"/>
          <w:sz w:val="32"/>
          <w:szCs w:val="32"/>
        </w:rPr>
        <w:t>浙江师范大学行知学院</w:t>
      </w:r>
    </w:p>
    <w:p>
      <w:pPr>
        <w:numPr>
          <w:ilvl w:val="0"/>
          <w:numId w:val="1"/>
        </w:num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院校地址：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浙江省金华市兰溪市迎宾大道3388号，邮政编码：321100</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办学性质：</w:t>
      </w:r>
      <w:r>
        <w:rPr>
          <w:rFonts w:hint="eastAsia" w:ascii="仿宋_GB2312" w:hAnsi="仿宋_GB2312" w:eastAsia="仿宋_GB2312" w:cs="仿宋_GB2312"/>
          <w:sz w:val="32"/>
          <w:szCs w:val="32"/>
        </w:rPr>
        <w:t>民办</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办学层次：</w:t>
      </w:r>
      <w:r>
        <w:rPr>
          <w:rFonts w:hint="eastAsia" w:ascii="仿宋_GB2312" w:hAnsi="仿宋_GB2312" w:eastAsia="仿宋_GB2312" w:cs="仿宋_GB2312"/>
          <w:sz w:val="32"/>
          <w:szCs w:val="32"/>
        </w:rPr>
        <w:t>专升本</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办学形式：</w:t>
      </w:r>
      <w:r>
        <w:rPr>
          <w:rFonts w:hint="eastAsia" w:ascii="仿宋_GB2312" w:hAnsi="仿宋_GB2312" w:eastAsia="仿宋_GB2312" w:cs="仿宋_GB2312"/>
          <w:sz w:val="32"/>
          <w:szCs w:val="32"/>
        </w:rPr>
        <w:t>函授、业余</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招生专业：</w:t>
      </w:r>
      <w:r>
        <w:rPr>
          <w:rFonts w:hint="eastAsia" w:ascii="仿宋_GB2312" w:hAnsi="仿宋_GB2312" w:eastAsia="仿宋_GB2312" w:cs="仿宋_GB2312"/>
          <w:sz w:val="32"/>
          <w:szCs w:val="32"/>
        </w:rPr>
        <w:t>国际经济与贸易、法学、英语、应用化学、计算机科学与技术、工商管理、会计学、视觉传达设计</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办学地点：</w:t>
      </w:r>
      <w:r>
        <w:rPr>
          <w:rFonts w:hint="eastAsia" w:ascii="仿宋_GB2312" w:hAnsi="仿宋_GB2312" w:eastAsia="仿宋_GB2312" w:cs="仿宋_GB2312"/>
          <w:sz w:val="32"/>
          <w:szCs w:val="32"/>
        </w:rPr>
        <w:t>浙江省金华市兰溪市迎宾大道3388号</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录取原则：</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（1）根据教育部有关文件的精神，录取工作实行“学校负责，省教育考试院监督”的录取体制，按招生计划数从高分到低分择优录取。</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（2）实行“志愿优先”的录取原则，在第一志愿上线考生不足的情况下，录取第二志愿考生。</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（3）艺术类和体育类专业考生在文化统考成绩达到最低录取控制分数线的基础上，原则上按加试专业课成绩从高分到低分择优录取，若加试专业课成绩相同，则按文化统考成绩高低择优录取。</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（4）艺术类和体育类术科加试一般安排在全国成人高考后一至两周内进行，具体时间地点详见本校继续教育学院网站通知。</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（5）专业上线人数不足15人的，该专业原则上不开班，上线考生若愿意，可调剂到其它专业或由其它院校录取，否则作退档处理。</w:t>
      </w:r>
    </w:p>
    <w:p>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（6）各教学点开班人数原则上为30人，对人数不足开班的专业已录取考生的学习地点，学校有权调整。</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收费标准：</w:t>
      </w:r>
      <w:r>
        <w:rPr>
          <w:rFonts w:ascii="仿宋_GB2312" w:hAnsi="仿宋_GB2312" w:eastAsia="仿宋_GB2312" w:cs="仿宋_GB2312"/>
          <w:sz w:val="32"/>
          <w:szCs w:val="32"/>
        </w:rPr>
        <w:t xml:space="preserve"> </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严格按浙江省物价局、财政厅、教育厅有关收费标准执行。</w:t>
      </w:r>
    </w:p>
    <w:p>
      <w:pPr>
        <w:numPr>
          <w:ilvl w:val="0"/>
          <w:numId w:val="2"/>
        </w:numPr>
        <w:tabs>
          <w:tab w:val="left" w:pos="312"/>
        </w:tabs>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颁发学历证书的学校名称及证书种类：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学校名称：浙江师范大学行知学院</w:t>
      </w:r>
    </w:p>
    <w:p>
      <w:pPr>
        <w:tabs>
          <w:tab w:val="left" w:pos="312"/>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证书种类：成人高等教育（函授、业余）毕业证书</w:t>
      </w:r>
    </w:p>
    <w:p>
      <w:pPr>
        <w:numPr>
          <w:ilvl w:val="0"/>
          <w:numId w:val="3"/>
        </w:numPr>
        <w:tabs>
          <w:tab w:val="left" w:pos="312"/>
        </w:tabs>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招生咨询联系方式：</w:t>
      </w:r>
    </w:p>
    <w:p>
      <w:pPr>
        <w:spacing w:line="560" w:lineRule="exact"/>
        <w:ind w:firstLine="739" w:firstLineChars="23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学校网址：http://www.zjxz.edu.cn/</w:t>
      </w:r>
      <w:bookmarkStart w:id="0" w:name="_GoBack"/>
      <w:bookmarkEnd w:id="0"/>
    </w:p>
    <w:p>
      <w:pPr>
        <w:spacing w:line="560" w:lineRule="exact"/>
        <w:ind w:firstLine="739" w:firstLineChars="23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联系电话：（0579）88</w:t>
      </w:r>
      <w:r>
        <w:rPr>
          <w:rFonts w:hint="eastAsia" w:ascii="仿宋_GB2312" w:hAnsi="仿宋_GB2312" w:eastAsia="仿宋_GB2312" w:cs="仿宋_GB2312"/>
          <w:sz w:val="32"/>
          <w:szCs w:val="32"/>
          <w:lang w:val="en-US" w:eastAsia="zh-CN"/>
        </w:rPr>
        <w:t>290379</w:t>
      </w:r>
    </w:p>
    <w:p>
      <w:pPr>
        <w:pStyle w:val="4"/>
        <w:spacing w:line="560" w:lineRule="exact"/>
        <w:ind w:left="4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联系地址：浙江省金华市兰溪市迎宾大道3388号</w:t>
      </w:r>
    </w:p>
    <w:p>
      <w:pPr>
        <w:pStyle w:val="4"/>
        <w:spacing w:line="560" w:lineRule="exact"/>
        <w:ind w:left="4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邮政编码：321100</w:t>
      </w:r>
    </w:p>
    <w:p>
      <w:pPr>
        <w:tabs>
          <w:tab w:val="left" w:pos="312"/>
        </w:tabs>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rPr>
          <w:rFonts w:ascii="仿宋_GB2312" w:hAnsi="仿宋_GB2312" w:eastAsia="仿宋_GB2312" w:cs="仿宋_GB2312"/>
          <w:sz w:val="32"/>
          <w:szCs w:val="32"/>
        </w:rPr>
      </w:pPr>
    </w:p>
    <w:p>
      <w:pPr>
        <w:spacing w:before="156" w:beforeLines="50" w:after="156" w:afterLines="50" w:line="264" w:lineRule="auto"/>
        <w:rPr>
          <w:rFonts w:ascii="方正小标宋_GBK" w:hAnsi="方正小标宋_GBK" w:eastAsia="方正小标宋_GBK" w:cs="方正小标宋_GBK"/>
          <w:sz w:val="36"/>
          <w:szCs w:val="36"/>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867C1"/>
    <w:multiLevelType w:val="singleLevel"/>
    <w:tmpl w:val="4AB867C1"/>
    <w:lvl w:ilvl="0" w:tentative="0">
      <w:start w:val="1"/>
      <w:numFmt w:val="decimal"/>
      <w:lvlText w:val="%1."/>
      <w:lvlJc w:val="left"/>
      <w:pPr>
        <w:tabs>
          <w:tab w:val="left" w:pos="312"/>
        </w:tabs>
      </w:pPr>
      <w:rPr>
        <w:b/>
      </w:rPr>
    </w:lvl>
  </w:abstractNum>
  <w:num w:numId="1">
    <w:abstractNumId w:val="0"/>
  </w:num>
  <w:num w:numId="2">
    <w:abstractNumId w:val="0"/>
    <w:lvlOverride w:ilvl="0">
      <w:lvl w:ilvl="0" w:tentative="1">
        <w:start w:val="1"/>
        <w:numFmt w:val="decimal"/>
        <w:suff w:val="nothing"/>
        <w:lvlText w:val="%1."/>
        <w:lvlJc w:val="left"/>
        <w:pPr>
          <w:ind w:left="312" w:hanging="312"/>
        </w:pPr>
        <w:rPr>
          <w:rFonts w:hint="eastAsia"/>
          <w:b/>
        </w:rPr>
      </w:lvl>
    </w:lvlOverride>
  </w:num>
  <w:num w:numId="3">
    <w:abstractNumId w:val="0"/>
    <w:lvlOverride w:ilvl="0">
      <w:lvl w:ilvl="0" w:tentative="1">
        <w:start w:val="1"/>
        <w:numFmt w:val="decimal"/>
        <w:suff w:val="nothing"/>
        <w:lvlText w:val="%1."/>
        <w:lvlJc w:val="left"/>
        <w:pPr>
          <w:ind w:left="312" w:hanging="312"/>
        </w:pPr>
        <w:rPr>
          <w:rFonts w:hint="eastAsia"/>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I1MWQxMDI3ZTJkODBmYzdkMWFmMGM4YTEzZGEifQ=="/>
  </w:docVars>
  <w:rsids>
    <w:rsidRoot w:val="00000000"/>
    <w:rsid w:val="0ED1438E"/>
    <w:rsid w:val="1E7339E8"/>
    <w:rsid w:val="3677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673</Characters>
  <Lines>0</Lines>
  <Paragraphs>0</Paragraphs>
  <TotalTime>52</TotalTime>
  <ScaleCrop>false</ScaleCrop>
  <LinksUpToDate>false</LinksUpToDate>
  <CharactersWithSpaces>701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2022-09-20T02:27:00Z</dcterms:created>
  <dc:creator>86156</dc:creator>
  <cp:lastModifiedBy>叶佩楠</cp:lastModifiedBy>
  <dcterms:modified xsi:type="dcterms:W3CDTF">2022-09-29T08:01:23Z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B35EC502C0D341848A78053281F252F7</vt:lpwstr>
  </property>
</Properties>
</file>