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cs="Arial"/>
          <w:b/>
          <w:color w:val="222222"/>
          <w:sz w:val="32"/>
          <w:szCs w:val="32"/>
        </w:rPr>
      </w:pPr>
      <w:r>
        <w:rPr>
          <w:rFonts w:hint="eastAsia" w:ascii="仿宋_GB2312" w:hAnsi="微软雅黑" w:eastAsia="仿宋_GB2312" w:cs="Arial"/>
          <w:b/>
          <w:color w:val="222222"/>
          <w:sz w:val="32"/>
          <w:szCs w:val="32"/>
        </w:rPr>
        <w:t>浙江广厦建设职业技术大学</w:t>
      </w:r>
    </w:p>
    <w:p>
      <w:pPr>
        <w:jc w:val="center"/>
        <w:rPr>
          <w:rFonts w:ascii="仿宋_GB2312" w:hAnsi="微软雅黑" w:eastAsia="仿宋_GB2312" w:cs="Arial"/>
          <w:b/>
          <w:color w:val="222222"/>
          <w:sz w:val="32"/>
          <w:szCs w:val="32"/>
        </w:rPr>
      </w:pPr>
      <w:r>
        <w:rPr>
          <w:rFonts w:hint="eastAsia" w:ascii="仿宋_GB2312" w:hAnsi="微软雅黑" w:eastAsia="仿宋_GB2312" w:cs="Arial"/>
          <w:b/>
          <w:color w:val="222222"/>
          <w:sz w:val="32"/>
          <w:szCs w:val="32"/>
        </w:rPr>
        <w:t>202</w:t>
      </w:r>
      <w:r>
        <w:rPr>
          <w:rFonts w:hint="eastAsia" w:ascii="仿宋_GB2312" w:hAnsi="微软雅黑" w:eastAsia="仿宋_GB2312" w:cs="Arial"/>
          <w:b/>
          <w:color w:val="222222"/>
          <w:sz w:val="32"/>
          <w:szCs w:val="32"/>
          <w:lang w:val="en-US" w:eastAsia="zh-CN"/>
        </w:rPr>
        <w:t>2</w:t>
      </w:r>
      <w:r>
        <w:rPr>
          <w:rFonts w:hint="eastAsia" w:ascii="仿宋_GB2312" w:hAnsi="微软雅黑" w:eastAsia="仿宋_GB2312" w:cs="Arial"/>
          <w:b/>
          <w:color w:val="222222"/>
          <w:sz w:val="32"/>
          <w:szCs w:val="32"/>
        </w:rPr>
        <w:t>年成人高等教育直属教学点招生简章</w:t>
      </w:r>
    </w:p>
    <w:p>
      <w:p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浙江广厦建设职业技术大学是在原金华城乡建设学校和浙江广播电视大学东阳学院基础上组建，2003年4月经浙江省政府批准，教育部备案正式建校。为贯彻落实《国家职业教育改革实施方案》，优化浙江省高校布局和职业教育结构，满足建筑行业对高层次技术技能人才的迫切需求，2019年12月26日，经浙江省政府推荐，教育部批准，学院升格为本科层次职业学校，开展本科层次职业教育试点。学院是全国第二批，浙江省第1所，也是唯一1所的全日制职业本科院校。现下设</w:t>
      </w:r>
      <w:r>
        <w:rPr>
          <w:rFonts w:hint="eastAsia" w:ascii="仿宋_GB2312" w:hAnsi="微软雅黑" w:eastAsia="仿宋_GB2312" w:cs="Arial"/>
          <w:color w:val="222222"/>
          <w:sz w:val="29"/>
          <w:szCs w:val="29"/>
          <w:lang w:val="en-US" w:eastAsia="zh-CN"/>
        </w:rPr>
        <w:t>8</w:t>
      </w:r>
      <w:r>
        <w:rPr>
          <w:rFonts w:hint="eastAsia" w:ascii="仿宋_GB2312" w:hAnsi="微软雅黑" w:eastAsia="仿宋_GB2312" w:cs="Arial"/>
          <w:color w:val="222222"/>
          <w:sz w:val="29"/>
          <w:szCs w:val="29"/>
        </w:rPr>
        <w:t>个二级学院，在校生</w:t>
      </w:r>
      <w:r>
        <w:rPr>
          <w:rFonts w:hint="eastAsia" w:ascii="仿宋_GB2312" w:hAnsi="微软雅黑" w:eastAsia="仿宋_GB2312" w:cs="Arial"/>
          <w:color w:val="222222"/>
          <w:sz w:val="29"/>
          <w:szCs w:val="29"/>
          <w:lang w:val="en-US" w:eastAsia="zh-CN"/>
        </w:rPr>
        <w:t>13000</w:t>
      </w:r>
      <w:r>
        <w:rPr>
          <w:rFonts w:hint="eastAsia" w:ascii="仿宋_GB2312" w:hAnsi="微软雅黑" w:eastAsia="仿宋_GB2312" w:cs="Arial"/>
          <w:color w:val="222222"/>
          <w:sz w:val="29"/>
          <w:szCs w:val="29"/>
        </w:rPr>
        <w:t>余名。</w:t>
      </w:r>
    </w:p>
    <w:p>
      <w:p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一、报考条件</w:t>
      </w:r>
    </w:p>
    <w:p>
      <w:pPr>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 xml:space="preserve">    l、遵守中华人民共和国宪法和法律；</w:t>
      </w:r>
    </w:p>
    <w:p>
      <w:pPr>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 xml:space="preserve">    2、国家承认学历的各类高、中等在校生以外的从业人员和社    会其他人员；</w:t>
      </w:r>
    </w:p>
    <w:p>
      <w:pPr>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 xml:space="preserve">    3、具有普通高中（含中专、职高、技校）毕业证书的应、历届毕业生和同等学历的在职人员。</w:t>
      </w:r>
    </w:p>
    <w:p>
      <w:p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二、招生专业</w:t>
      </w:r>
    </w:p>
    <w:tbl>
      <w:tblPr>
        <w:tblStyle w:val="5"/>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915"/>
        <w:gridCol w:w="1692"/>
        <w:gridCol w:w="846"/>
        <w:gridCol w:w="846"/>
        <w:gridCol w:w="6"/>
        <w:gridCol w:w="1035"/>
        <w:gridCol w:w="840"/>
        <w:gridCol w:w="814"/>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149" w:type="dxa"/>
            <w:vAlign w:val="center"/>
          </w:tcPr>
          <w:p>
            <w:pPr>
              <w:jc w:val="center"/>
              <w:rPr>
                <w:szCs w:val="21"/>
              </w:rPr>
            </w:pPr>
            <w:r>
              <w:rPr>
                <w:rFonts w:hint="eastAsia" w:ascii="仿宋_GB2312" w:hAnsi="微软雅黑" w:eastAsia="仿宋_GB2312" w:cs="Arial"/>
                <w:color w:val="222222"/>
                <w:szCs w:val="21"/>
              </w:rPr>
              <w:t>院</w:t>
            </w:r>
            <w:r>
              <w:rPr>
                <w:rFonts w:ascii="仿宋_GB2312" w:hAnsi="微软雅黑" w:eastAsia="仿宋_GB2312" w:cs="Arial"/>
                <w:color w:val="222222"/>
                <w:szCs w:val="21"/>
              </w:rPr>
              <w:t>校名称</w:t>
            </w:r>
          </w:p>
        </w:tc>
        <w:tc>
          <w:tcPr>
            <w:tcW w:w="915" w:type="dxa"/>
            <w:vAlign w:val="center"/>
          </w:tcPr>
          <w:p>
            <w:pPr>
              <w:jc w:val="center"/>
            </w:pPr>
            <w:r>
              <w:rPr>
                <w:rFonts w:hint="eastAsia" w:ascii="仿宋_GB2312" w:hAnsi="微软雅黑" w:eastAsia="仿宋_GB2312" w:cs="Arial"/>
                <w:color w:val="222222"/>
                <w:szCs w:val="21"/>
              </w:rPr>
              <w:t>层次</w:t>
            </w:r>
          </w:p>
        </w:tc>
        <w:tc>
          <w:tcPr>
            <w:tcW w:w="1692" w:type="dxa"/>
            <w:vAlign w:val="center"/>
          </w:tcPr>
          <w:p>
            <w:pPr>
              <w:jc w:val="center"/>
            </w:pPr>
            <w:r>
              <w:rPr>
                <w:rFonts w:hint="eastAsia" w:ascii="仿宋_GB2312" w:hAnsi="微软雅黑" w:eastAsia="仿宋_GB2312" w:cs="Arial"/>
                <w:color w:val="222222"/>
                <w:szCs w:val="21"/>
              </w:rPr>
              <w:t>专业</w:t>
            </w:r>
            <w:r>
              <w:rPr>
                <w:rFonts w:ascii="仿宋_GB2312" w:hAnsi="微软雅黑" w:eastAsia="仿宋_GB2312" w:cs="Arial"/>
                <w:color w:val="222222"/>
                <w:szCs w:val="21"/>
              </w:rPr>
              <w:t>名称</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科</w:t>
            </w:r>
            <w:r>
              <w:rPr>
                <w:rFonts w:ascii="仿宋_GB2312" w:hAnsi="微软雅黑" w:eastAsia="仿宋_GB2312" w:cs="Arial"/>
                <w:color w:val="222222"/>
                <w:szCs w:val="21"/>
              </w:rPr>
              <w:t>类名称</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学</w:t>
            </w:r>
            <w:r>
              <w:rPr>
                <w:rFonts w:ascii="仿宋_GB2312" w:hAnsi="微软雅黑" w:eastAsia="仿宋_GB2312" w:cs="Arial"/>
                <w:color w:val="222222"/>
                <w:szCs w:val="21"/>
              </w:rPr>
              <w:t>制（</w:t>
            </w:r>
            <w:r>
              <w:rPr>
                <w:rFonts w:hint="eastAsia" w:ascii="仿宋_GB2312" w:hAnsi="微软雅黑" w:eastAsia="仿宋_GB2312" w:cs="Arial"/>
                <w:color w:val="222222"/>
                <w:szCs w:val="21"/>
              </w:rPr>
              <w:t>年</w:t>
            </w:r>
            <w:r>
              <w:rPr>
                <w:rFonts w:ascii="仿宋_GB2312" w:hAnsi="微软雅黑" w:eastAsia="仿宋_GB2312" w:cs="Arial"/>
                <w:color w:val="222222"/>
                <w:szCs w:val="21"/>
              </w:rPr>
              <w:t>）</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学费（元/年）</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学费</w:t>
            </w:r>
            <w:r>
              <w:rPr>
                <w:rFonts w:ascii="仿宋_GB2312" w:hAnsi="微软雅黑" w:eastAsia="仿宋_GB2312" w:cs="Arial"/>
                <w:color w:val="222222"/>
                <w:szCs w:val="21"/>
              </w:rPr>
              <w:t>总</w:t>
            </w:r>
            <w:r>
              <w:rPr>
                <w:rFonts w:hint="eastAsia" w:ascii="仿宋_GB2312" w:hAnsi="微软雅黑" w:eastAsia="仿宋_GB2312" w:cs="Arial"/>
                <w:color w:val="222222"/>
                <w:szCs w:val="21"/>
              </w:rPr>
              <w:t>计</w:t>
            </w:r>
          </w:p>
        </w:tc>
        <w:tc>
          <w:tcPr>
            <w:tcW w:w="814"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考试</w:t>
            </w:r>
            <w:r>
              <w:rPr>
                <w:rFonts w:ascii="仿宋_GB2312" w:hAnsi="微软雅黑" w:eastAsia="仿宋_GB2312" w:cs="Arial"/>
                <w:color w:val="222222"/>
                <w:szCs w:val="21"/>
              </w:rPr>
              <w:t>科目</w:t>
            </w:r>
          </w:p>
        </w:tc>
        <w:tc>
          <w:tcPr>
            <w:tcW w:w="645"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学习</w:t>
            </w:r>
            <w:r>
              <w:rPr>
                <w:rFonts w:ascii="仿宋_GB2312" w:hAnsi="微软雅黑" w:eastAsia="仿宋_GB2312" w:cs="Arial"/>
                <w:color w:val="222222"/>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restart"/>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浙江</w:t>
            </w:r>
            <w:r>
              <w:rPr>
                <w:rFonts w:ascii="仿宋_GB2312" w:hAnsi="微软雅黑" w:eastAsia="仿宋_GB2312" w:cs="Arial"/>
                <w:color w:val="222222"/>
                <w:szCs w:val="21"/>
              </w:rPr>
              <w:t>广厦建设职业技术</w:t>
            </w:r>
            <w:r>
              <w:rPr>
                <w:rFonts w:hint="eastAsia" w:ascii="仿宋_GB2312" w:hAnsi="微软雅黑" w:eastAsia="仿宋_GB2312" w:cs="Arial"/>
                <w:color w:val="222222"/>
                <w:szCs w:val="21"/>
              </w:rPr>
              <w:t>大学</w:t>
            </w:r>
          </w:p>
        </w:tc>
        <w:tc>
          <w:tcPr>
            <w:tcW w:w="915" w:type="dxa"/>
            <w:vMerge w:val="restart"/>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高</w:t>
            </w:r>
            <w:r>
              <w:rPr>
                <w:rFonts w:hint="eastAsia" w:ascii="仿宋_GB2312" w:hAnsi="微软雅黑" w:eastAsia="仿宋_GB2312" w:cs="Arial"/>
                <w:color w:val="222222"/>
                <w:szCs w:val="21"/>
                <w:lang w:eastAsia="zh-CN"/>
              </w:rPr>
              <w:t>起</w:t>
            </w:r>
            <w:r>
              <w:rPr>
                <w:rFonts w:ascii="仿宋_GB2312" w:hAnsi="微软雅黑" w:eastAsia="仿宋_GB2312" w:cs="Arial"/>
                <w:color w:val="222222"/>
                <w:szCs w:val="21"/>
              </w:rPr>
              <w:t>专</w:t>
            </w: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国</w:t>
            </w:r>
            <w:r>
              <w:rPr>
                <w:rFonts w:ascii="仿宋_GB2312" w:hAnsi="微软雅黑" w:eastAsia="仿宋_GB2312" w:cs="Arial"/>
                <w:color w:val="222222"/>
                <w:szCs w:val="21"/>
              </w:rPr>
              <w:t>际经济与贸易</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restart"/>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语文</w:t>
            </w:r>
            <w:r>
              <w:rPr>
                <w:rFonts w:ascii="仿宋_GB2312" w:hAnsi="微软雅黑" w:eastAsia="仿宋_GB2312" w:cs="Arial"/>
                <w:color w:val="222222"/>
                <w:szCs w:val="21"/>
              </w:rPr>
              <w:t>、数学、英语</w:t>
            </w:r>
          </w:p>
        </w:tc>
        <w:tc>
          <w:tcPr>
            <w:tcW w:w="645" w:type="dxa"/>
            <w:vMerge w:val="restart"/>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业余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工</w:t>
            </w:r>
            <w:r>
              <w:rPr>
                <w:rFonts w:ascii="仿宋_GB2312" w:hAnsi="微软雅黑" w:eastAsia="仿宋_GB2312" w:cs="Arial"/>
                <w:color w:val="222222"/>
                <w:szCs w:val="21"/>
              </w:rPr>
              <w:t>程造价</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电子</w:t>
            </w:r>
            <w:r>
              <w:rPr>
                <w:rFonts w:ascii="仿宋_GB2312" w:hAnsi="微软雅黑" w:eastAsia="仿宋_GB2312" w:cs="Arial"/>
                <w:color w:val="222222"/>
                <w:szCs w:val="21"/>
              </w:rPr>
              <w:t>商务</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hint="eastAsia" w:ascii="仿宋_GB2312" w:hAnsi="微软雅黑" w:eastAsia="仿宋_GB2312" w:cs="Arial"/>
                <w:color w:val="222222"/>
                <w:szCs w:val="21"/>
                <w:lang w:eastAsia="zh-CN"/>
              </w:rPr>
            </w:pPr>
            <w:r>
              <w:rPr>
                <w:rFonts w:hint="eastAsia" w:ascii="仿宋_GB2312" w:hAnsi="微软雅黑" w:eastAsia="仿宋_GB2312" w:cs="Arial"/>
                <w:color w:val="222222"/>
                <w:szCs w:val="21"/>
                <w:lang w:eastAsia="zh-CN"/>
              </w:rPr>
              <w:t>大数据与会计</w:t>
            </w:r>
          </w:p>
        </w:tc>
        <w:tc>
          <w:tcPr>
            <w:tcW w:w="846" w:type="dxa"/>
            <w:vAlign w:val="center"/>
          </w:tcPr>
          <w:p>
            <w:pPr>
              <w:jc w:val="center"/>
              <w:rPr>
                <w:rFonts w:hint="eastAsia" w:ascii="仿宋_GB2312" w:hAnsi="微软雅黑" w:eastAsia="仿宋_GB2312" w:cs="Arial"/>
                <w:color w:val="222222"/>
                <w:szCs w:val="21"/>
                <w:lang w:eastAsia="zh-CN"/>
              </w:rPr>
            </w:pPr>
            <w:r>
              <w:rPr>
                <w:rFonts w:hint="eastAsia" w:ascii="仿宋_GB2312" w:hAnsi="微软雅黑" w:eastAsia="仿宋_GB2312" w:cs="Arial"/>
                <w:color w:val="222222"/>
                <w:szCs w:val="21"/>
                <w:lang w:eastAsia="zh-CN"/>
              </w:rPr>
              <w:t>文史类</w:t>
            </w:r>
          </w:p>
        </w:tc>
        <w:tc>
          <w:tcPr>
            <w:tcW w:w="846" w:type="dxa"/>
            <w:vAlign w:val="center"/>
          </w:tcPr>
          <w:p>
            <w:pPr>
              <w:jc w:val="center"/>
              <w:rPr>
                <w:rFonts w:hint="default" w:ascii="仿宋_GB2312" w:hAnsi="微软雅黑" w:eastAsia="仿宋_GB2312" w:cs="Arial"/>
                <w:color w:val="222222"/>
                <w:szCs w:val="21"/>
                <w:lang w:val="en-US" w:eastAsia="zh-CN"/>
              </w:rPr>
            </w:pPr>
            <w:r>
              <w:rPr>
                <w:rFonts w:hint="eastAsia" w:ascii="仿宋_GB2312" w:hAnsi="微软雅黑" w:eastAsia="仿宋_GB2312" w:cs="Arial"/>
                <w:color w:val="222222"/>
                <w:szCs w:val="21"/>
                <w:lang w:val="en-US" w:eastAsia="zh-CN"/>
              </w:rPr>
              <w:t>2.5</w:t>
            </w:r>
          </w:p>
        </w:tc>
        <w:tc>
          <w:tcPr>
            <w:tcW w:w="1041" w:type="dxa"/>
            <w:gridSpan w:val="2"/>
            <w:vAlign w:val="center"/>
          </w:tcPr>
          <w:p>
            <w:pPr>
              <w:jc w:val="center"/>
              <w:rPr>
                <w:rFonts w:hint="eastAsia" w:ascii="仿宋_GB2312" w:hAnsi="微软雅黑" w:eastAsia="仿宋_GB2312" w:cs="Arial"/>
                <w:color w:val="222222"/>
                <w:kern w:val="2"/>
                <w:sz w:val="21"/>
                <w:szCs w:val="21"/>
                <w:lang w:val="en-US" w:eastAsia="zh-CN" w:bidi="ar-SA"/>
              </w:rPr>
            </w:pPr>
            <w:r>
              <w:rPr>
                <w:rFonts w:hint="eastAsia" w:ascii="仿宋_GB2312" w:hAnsi="微软雅黑" w:eastAsia="仿宋_GB2312" w:cs="Arial"/>
                <w:color w:val="222222"/>
                <w:szCs w:val="21"/>
              </w:rPr>
              <w:t>2700</w:t>
            </w:r>
          </w:p>
        </w:tc>
        <w:tc>
          <w:tcPr>
            <w:tcW w:w="840" w:type="dxa"/>
            <w:vAlign w:val="center"/>
          </w:tcPr>
          <w:p>
            <w:pPr>
              <w:jc w:val="center"/>
              <w:rPr>
                <w:rFonts w:hint="eastAsia" w:ascii="仿宋_GB2312" w:hAnsi="微软雅黑" w:eastAsia="仿宋_GB2312" w:cs="Arial"/>
                <w:color w:val="222222"/>
                <w:kern w:val="2"/>
                <w:sz w:val="21"/>
                <w:szCs w:val="21"/>
                <w:lang w:val="en-US" w:eastAsia="zh-CN" w:bidi="ar-SA"/>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建筑</w:t>
            </w:r>
            <w:r>
              <w:rPr>
                <w:rFonts w:ascii="仿宋_GB2312" w:hAnsi="微软雅黑" w:eastAsia="仿宋_GB2312" w:cs="Arial"/>
                <w:color w:val="222222"/>
                <w:szCs w:val="21"/>
              </w:rPr>
              <w:t>工程技术</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理</w:t>
            </w:r>
            <w:r>
              <w:rPr>
                <w:rFonts w:ascii="仿宋_GB2312" w:hAnsi="微软雅黑" w:eastAsia="仿宋_GB2312" w:cs="Arial"/>
                <w:color w:val="222222"/>
                <w:szCs w:val="21"/>
              </w:rPr>
              <w:t>工类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3000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7500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hint="eastAsia" w:ascii="仿宋_GB2312" w:hAnsi="微软雅黑" w:eastAsia="仿宋_GB2312" w:cs="Arial"/>
                <w:color w:val="222222"/>
                <w:szCs w:val="21"/>
                <w:lang w:eastAsia="zh-CN"/>
              </w:rPr>
            </w:pPr>
            <w:r>
              <w:rPr>
                <w:rFonts w:hint="eastAsia" w:ascii="仿宋_GB2312" w:hAnsi="微软雅黑" w:eastAsia="仿宋_GB2312" w:cs="Arial"/>
                <w:color w:val="222222"/>
                <w:szCs w:val="21"/>
              </w:rPr>
              <w:t>机</w:t>
            </w:r>
            <w:r>
              <w:rPr>
                <w:rFonts w:ascii="仿宋_GB2312" w:hAnsi="微软雅黑" w:eastAsia="仿宋_GB2312" w:cs="Arial"/>
                <w:color w:val="222222"/>
                <w:szCs w:val="21"/>
              </w:rPr>
              <w:t>电一体化</w:t>
            </w:r>
            <w:r>
              <w:rPr>
                <w:rFonts w:hint="eastAsia" w:ascii="仿宋_GB2312" w:hAnsi="微软雅黑" w:eastAsia="仿宋_GB2312" w:cs="Arial"/>
                <w:color w:val="222222"/>
                <w:szCs w:val="21"/>
                <w:lang w:eastAsia="zh-CN"/>
              </w:rPr>
              <w:t>技术</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理</w:t>
            </w:r>
            <w:r>
              <w:rPr>
                <w:rFonts w:ascii="仿宋_GB2312" w:hAnsi="微软雅黑" w:eastAsia="仿宋_GB2312" w:cs="Arial"/>
                <w:color w:val="222222"/>
                <w:szCs w:val="21"/>
              </w:rPr>
              <w:t>工类</w:t>
            </w:r>
          </w:p>
        </w:tc>
        <w:tc>
          <w:tcPr>
            <w:tcW w:w="852"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35"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3000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7500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建筑</w:t>
            </w:r>
            <w:r>
              <w:rPr>
                <w:rFonts w:ascii="仿宋_GB2312" w:hAnsi="微软雅黑" w:eastAsia="仿宋_GB2312" w:cs="Arial"/>
                <w:color w:val="222222"/>
                <w:szCs w:val="21"/>
              </w:rPr>
              <w:t>室内设计</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52"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35"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雕</w:t>
            </w:r>
            <w:r>
              <w:rPr>
                <w:rFonts w:ascii="仿宋_GB2312" w:hAnsi="微软雅黑" w:eastAsia="仿宋_GB2312" w:cs="Arial"/>
                <w:color w:val="222222"/>
                <w:szCs w:val="21"/>
              </w:rPr>
              <w:t>刻艺术设计</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艺术</w:t>
            </w:r>
            <w:r>
              <w:rPr>
                <w:rFonts w:ascii="仿宋_GB2312" w:hAnsi="微软雅黑" w:eastAsia="仿宋_GB2312" w:cs="Arial"/>
                <w:color w:val="222222"/>
                <w:szCs w:val="21"/>
              </w:rPr>
              <w:t>类</w:t>
            </w:r>
          </w:p>
        </w:tc>
        <w:tc>
          <w:tcPr>
            <w:tcW w:w="852"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35"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3800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9500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rPr>
                <w:rFonts w:ascii="仿宋_GB2312" w:hAnsi="微软雅黑" w:eastAsia="仿宋_GB2312" w:cs="Arial"/>
                <w:color w:val="222222"/>
                <w:szCs w:val="21"/>
              </w:rPr>
            </w:pPr>
          </w:p>
        </w:tc>
        <w:tc>
          <w:tcPr>
            <w:tcW w:w="915" w:type="dxa"/>
            <w:vMerge w:val="continue"/>
            <w:vAlign w:val="center"/>
          </w:tcPr>
          <w:p>
            <w:pPr>
              <w:jc w:val="center"/>
              <w:rPr>
                <w:rFonts w:ascii="仿宋_GB2312" w:hAnsi="微软雅黑" w:eastAsia="仿宋_GB2312" w:cs="Arial"/>
                <w:color w:val="222222"/>
                <w:szCs w:val="21"/>
              </w:rPr>
            </w:p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国</w:t>
            </w:r>
            <w:r>
              <w:rPr>
                <w:rFonts w:ascii="仿宋_GB2312" w:hAnsi="微软雅黑" w:eastAsia="仿宋_GB2312" w:cs="Arial"/>
                <w:color w:val="222222"/>
                <w:szCs w:val="21"/>
              </w:rPr>
              <w:t>际经济与贸易</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restart"/>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语文</w:t>
            </w:r>
            <w:r>
              <w:rPr>
                <w:rFonts w:ascii="仿宋_GB2312" w:hAnsi="微软雅黑" w:eastAsia="仿宋_GB2312" w:cs="Arial"/>
                <w:color w:val="222222"/>
                <w:szCs w:val="21"/>
              </w:rPr>
              <w:t>、数学、英语</w:t>
            </w:r>
          </w:p>
        </w:tc>
        <w:tc>
          <w:tcPr>
            <w:tcW w:w="645" w:type="dxa"/>
            <w:vMerge w:val="restart"/>
            <w:vAlign w:val="center"/>
          </w:tcPr>
          <w:p>
            <w:pPr>
              <w:jc w:val="center"/>
              <w:rPr>
                <w:rFonts w:hint="eastAsia" w:ascii="仿宋_GB2312" w:hAnsi="微软雅黑" w:eastAsia="仿宋_GB2312" w:cs="Arial"/>
                <w:color w:val="222222"/>
                <w:szCs w:val="21"/>
                <w:lang w:val="en-US" w:eastAsia="zh-CN"/>
              </w:rPr>
            </w:pPr>
            <w:r>
              <w:rPr>
                <w:rFonts w:hint="eastAsia" w:ascii="仿宋_GB2312" w:hAnsi="微软雅黑" w:eastAsia="仿宋_GB2312" w:cs="Arial"/>
                <w:color w:val="222222"/>
                <w:szCs w:val="21"/>
                <w:lang w:val="en-US"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工</w:t>
            </w:r>
            <w:r>
              <w:rPr>
                <w:rFonts w:ascii="仿宋_GB2312" w:hAnsi="微软雅黑" w:eastAsia="仿宋_GB2312" w:cs="Arial"/>
                <w:color w:val="222222"/>
                <w:szCs w:val="21"/>
              </w:rPr>
              <w:t>程造价</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电子</w:t>
            </w:r>
            <w:r>
              <w:rPr>
                <w:rFonts w:ascii="仿宋_GB2312" w:hAnsi="微软雅黑" w:eastAsia="仿宋_GB2312" w:cs="Arial"/>
                <w:color w:val="222222"/>
                <w:szCs w:val="21"/>
              </w:rPr>
              <w:t>商务</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hint="eastAsia" w:ascii="仿宋_GB2312" w:hAnsi="微软雅黑" w:eastAsia="仿宋_GB2312" w:cs="Arial"/>
                <w:color w:val="222222"/>
                <w:kern w:val="2"/>
                <w:sz w:val="21"/>
                <w:szCs w:val="21"/>
                <w:lang w:val="en-US" w:eastAsia="zh-CN" w:bidi="ar-SA"/>
              </w:rPr>
            </w:pPr>
            <w:r>
              <w:rPr>
                <w:rFonts w:hint="eastAsia" w:ascii="仿宋_GB2312" w:hAnsi="微软雅黑" w:eastAsia="仿宋_GB2312" w:cs="Arial"/>
                <w:color w:val="222222"/>
                <w:szCs w:val="21"/>
                <w:lang w:eastAsia="zh-CN"/>
              </w:rPr>
              <w:t>大数据与会计</w:t>
            </w:r>
          </w:p>
        </w:tc>
        <w:tc>
          <w:tcPr>
            <w:tcW w:w="846" w:type="dxa"/>
            <w:vAlign w:val="center"/>
          </w:tcPr>
          <w:p>
            <w:pPr>
              <w:jc w:val="center"/>
              <w:rPr>
                <w:rFonts w:hint="eastAsia" w:ascii="仿宋_GB2312" w:hAnsi="微软雅黑" w:eastAsia="仿宋_GB2312" w:cs="Arial"/>
                <w:color w:val="222222"/>
                <w:kern w:val="2"/>
                <w:sz w:val="21"/>
                <w:szCs w:val="21"/>
                <w:lang w:val="en-US" w:eastAsia="zh-CN" w:bidi="ar-SA"/>
              </w:rPr>
            </w:pPr>
            <w:r>
              <w:rPr>
                <w:rFonts w:hint="eastAsia" w:ascii="仿宋_GB2312" w:hAnsi="微软雅黑" w:eastAsia="仿宋_GB2312" w:cs="Arial"/>
                <w:color w:val="222222"/>
                <w:szCs w:val="21"/>
                <w:lang w:eastAsia="zh-CN"/>
              </w:rPr>
              <w:t>文史类</w:t>
            </w:r>
          </w:p>
        </w:tc>
        <w:tc>
          <w:tcPr>
            <w:tcW w:w="846" w:type="dxa"/>
            <w:vAlign w:val="center"/>
          </w:tcPr>
          <w:p>
            <w:pPr>
              <w:jc w:val="center"/>
              <w:rPr>
                <w:rFonts w:hint="eastAsia" w:ascii="仿宋_GB2312" w:hAnsi="微软雅黑" w:eastAsia="仿宋_GB2312" w:cs="Arial"/>
                <w:color w:val="222222"/>
                <w:kern w:val="2"/>
                <w:sz w:val="21"/>
                <w:szCs w:val="21"/>
                <w:lang w:val="en-US" w:eastAsia="zh-CN" w:bidi="ar-SA"/>
              </w:rPr>
            </w:pPr>
            <w:r>
              <w:rPr>
                <w:rFonts w:hint="eastAsia" w:ascii="仿宋_GB2312" w:hAnsi="微软雅黑" w:eastAsia="仿宋_GB2312" w:cs="Arial"/>
                <w:color w:val="222222"/>
                <w:szCs w:val="21"/>
                <w:lang w:val="en-US" w:eastAsia="zh-CN"/>
              </w:rPr>
              <w:t>2.5</w:t>
            </w:r>
          </w:p>
        </w:tc>
        <w:tc>
          <w:tcPr>
            <w:tcW w:w="1041" w:type="dxa"/>
            <w:gridSpan w:val="2"/>
            <w:vAlign w:val="center"/>
          </w:tcPr>
          <w:p>
            <w:pPr>
              <w:jc w:val="center"/>
              <w:rPr>
                <w:rFonts w:hint="eastAsia" w:ascii="仿宋_GB2312" w:hAnsi="微软雅黑" w:eastAsia="仿宋_GB2312" w:cs="Arial"/>
                <w:color w:val="222222"/>
                <w:kern w:val="2"/>
                <w:sz w:val="21"/>
                <w:szCs w:val="21"/>
                <w:lang w:val="en-US" w:eastAsia="zh-CN" w:bidi="ar-SA"/>
              </w:rPr>
            </w:pPr>
            <w:r>
              <w:rPr>
                <w:rFonts w:hint="eastAsia" w:ascii="仿宋_GB2312" w:hAnsi="微软雅黑" w:eastAsia="仿宋_GB2312" w:cs="Arial"/>
                <w:color w:val="222222"/>
                <w:szCs w:val="21"/>
              </w:rPr>
              <w:t>2700</w:t>
            </w:r>
          </w:p>
        </w:tc>
        <w:tc>
          <w:tcPr>
            <w:tcW w:w="840" w:type="dxa"/>
            <w:vAlign w:val="center"/>
          </w:tcPr>
          <w:p>
            <w:pPr>
              <w:jc w:val="center"/>
              <w:rPr>
                <w:rFonts w:hint="eastAsia" w:ascii="仿宋_GB2312" w:hAnsi="微软雅黑" w:eastAsia="仿宋_GB2312" w:cs="Arial"/>
                <w:color w:val="222222"/>
                <w:kern w:val="2"/>
                <w:sz w:val="21"/>
                <w:szCs w:val="21"/>
                <w:lang w:val="en-US" w:eastAsia="zh-CN" w:bidi="ar-SA"/>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建筑</w:t>
            </w:r>
            <w:r>
              <w:rPr>
                <w:rFonts w:ascii="仿宋_GB2312" w:hAnsi="微软雅黑" w:eastAsia="仿宋_GB2312" w:cs="Arial"/>
                <w:color w:val="222222"/>
                <w:szCs w:val="21"/>
              </w:rPr>
              <w:t>工程技术</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理</w:t>
            </w:r>
            <w:r>
              <w:rPr>
                <w:rFonts w:ascii="仿宋_GB2312" w:hAnsi="微软雅黑" w:eastAsia="仿宋_GB2312" w:cs="Arial"/>
                <w:color w:val="222222"/>
                <w:szCs w:val="21"/>
              </w:rPr>
              <w:t>工类</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41"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3000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7500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hint="eastAsia" w:ascii="仿宋_GB2312" w:hAnsi="微软雅黑" w:eastAsia="仿宋_GB2312" w:cs="Arial"/>
                <w:color w:val="222222"/>
                <w:szCs w:val="21"/>
                <w:lang w:eastAsia="zh-CN"/>
              </w:rPr>
            </w:pPr>
            <w:r>
              <w:rPr>
                <w:rFonts w:hint="eastAsia" w:ascii="仿宋_GB2312" w:hAnsi="微软雅黑" w:eastAsia="仿宋_GB2312" w:cs="Arial"/>
                <w:color w:val="222222"/>
                <w:szCs w:val="21"/>
              </w:rPr>
              <w:t>机</w:t>
            </w:r>
            <w:r>
              <w:rPr>
                <w:rFonts w:ascii="仿宋_GB2312" w:hAnsi="微软雅黑" w:eastAsia="仿宋_GB2312" w:cs="Arial"/>
                <w:color w:val="222222"/>
                <w:szCs w:val="21"/>
              </w:rPr>
              <w:t>电一体化</w:t>
            </w:r>
            <w:r>
              <w:rPr>
                <w:rFonts w:hint="eastAsia" w:ascii="仿宋_GB2312" w:hAnsi="微软雅黑" w:eastAsia="仿宋_GB2312" w:cs="Arial"/>
                <w:color w:val="222222"/>
                <w:szCs w:val="21"/>
                <w:lang w:eastAsia="zh-CN"/>
              </w:rPr>
              <w:t>技术</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理</w:t>
            </w:r>
            <w:r>
              <w:rPr>
                <w:rFonts w:ascii="仿宋_GB2312" w:hAnsi="微软雅黑" w:eastAsia="仿宋_GB2312" w:cs="Arial"/>
                <w:color w:val="222222"/>
                <w:szCs w:val="21"/>
              </w:rPr>
              <w:t>工类</w:t>
            </w:r>
          </w:p>
        </w:tc>
        <w:tc>
          <w:tcPr>
            <w:tcW w:w="852"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35"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3000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7500</w:t>
            </w:r>
          </w:p>
        </w:tc>
        <w:tc>
          <w:tcPr>
            <w:tcW w:w="814" w:type="dxa"/>
            <w:vMerge w:val="continue"/>
            <w:vAlign w:val="center"/>
          </w:tcPr>
          <w:p/>
        </w:tc>
        <w:tc>
          <w:tcPr>
            <w:tcW w:w="64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tc>
        <w:tc>
          <w:tcPr>
            <w:tcW w:w="915" w:type="dxa"/>
            <w:vMerge w:val="continue"/>
            <w:vAlign w:val="center"/>
          </w:tcPr>
          <w:p/>
        </w:tc>
        <w:tc>
          <w:tcPr>
            <w:tcW w:w="1692" w:type="dxa"/>
            <w:vAlign w:val="center"/>
          </w:tcPr>
          <w:p>
            <w:pPr>
              <w:rPr>
                <w:rFonts w:ascii="仿宋_GB2312" w:hAnsi="微软雅黑" w:eastAsia="仿宋_GB2312" w:cs="Arial"/>
                <w:color w:val="222222"/>
                <w:szCs w:val="21"/>
              </w:rPr>
            </w:pPr>
            <w:r>
              <w:rPr>
                <w:rFonts w:hint="eastAsia" w:ascii="仿宋_GB2312" w:hAnsi="微软雅黑" w:eastAsia="仿宋_GB2312" w:cs="Arial"/>
                <w:color w:val="222222"/>
                <w:szCs w:val="21"/>
              </w:rPr>
              <w:t>建筑</w:t>
            </w:r>
            <w:r>
              <w:rPr>
                <w:rFonts w:ascii="仿宋_GB2312" w:hAnsi="微软雅黑" w:eastAsia="仿宋_GB2312" w:cs="Arial"/>
                <w:color w:val="222222"/>
                <w:szCs w:val="21"/>
              </w:rPr>
              <w:t>室内设计</w:t>
            </w:r>
          </w:p>
        </w:tc>
        <w:tc>
          <w:tcPr>
            <w:tcW w:w="846"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文史</w:t>
            </w:r>
            <w:r>
              <w:rPr>
                <w:rFonts w:ascii="仿宋_GB2312" w:hAnsi="微软雅黑" w:eastAsia="仿宋_GB2312" w:cs="Arial"/>
                <w:color w:val="222222"/>
                <w:szCs w:val="21"/>
              </w:rPr>
              <w:t>类</w:t>
            </w:r>
          </w:p>
        </w:tc>
        <w:tc>
          <w:tcPr>
            <w:tcW w:w="852" w:type="dxa"/>
            <w:gridSpan w:val="2"/>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2.5</w:t>
            </w:r>
          </w:p>
        </w:tc>
        <w:tc>
          <w:tcPr>
            <w:tcW w:w="1035"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2700</w:t>
            </w:r>
          </w:p>
        </w:tc>
        <w:tc>
          <w:tcPr>
            <w:tcW w:w="840" w:type="dxa"/>
            <w:vAlign w:val="center"/>
          </w:tcPr>
          <w:p>
            <w:pPr>
              <w:jc w:val="center"/>
              <w:rPr>
                <w:rFonts w:ascii="仿宋_GB2312" w:hAnsi="微软雅黑" w:eastAsia="仿宋_GB2312" w:cs="Arial"/>
                <w:color w:val="222222"/>
                <w:szCs w:val="21"/>
              </w:rPr>
            </w:pPr>
            <w:r>
              <w:rPr>
                <w:rFonts w:hint="eastAsia" w:ascii="仿宋_GB2312" w:hAnsi="微软雅黑" w:eastAsia="仿宋_GB2312" w:cs="Arial"/>
                <w:color w:val="222222"/>
                <w:szCs w:val="21"/>
              </w:rPr>
              <w:t>6750</w:t>
            </w:r>
          </w:p>
        </w:tc>
        <w:tc>
          <w:tcPr>
            <w:tcW w:w="814" w:type="dxa"/>
            <w:vMerge w:val="continue"/>
            <w:vAlign w:val="center"/>
          </w:tcPr>
          <w:p/>
        </w:tc>
        <w:tc>
          <w:tcPr>
            <w:tcW w:w="645" w:type="dxa"/>
            <w:vMerge w:val="continue"/>
            <w:vAlign w:val="center"/>
          </w:tcPr>
          <w:p/>
        </w:tc>
      </w:tr>
    </w:tbl>
    <w:p>
      <w:pPr>
        <w:rPr>
          <w:b/>
        </w:rPr>
      </w:pPr>
      <w:r>
        <w:rPr>
          <w:rFonts w:hint="eastAsia"/>
          <w:b/>
        </w:rPr>
        <w:t>注：雕刻艺术设计，要艺术加试：提供作品（视频）即可。</w:t>
      </w:r>
    </w:p>
    <w:p>
      <w:r>
        <w:rPr>
          <w:rFonts w:hint="eastAsia"/>
        </w:rPr>
        <w:t xml:space="preserve">   </w:t>
      </w:r>
      <w:r>
        <w:rPr>
          <w:rFonts w:hint="eastAsia" w:ascii="仿宋_GB2312" w:hAnsi="微软雅黑" w:eastAsia="仿宋_GB2312" w:cs="Arial"/>
          <w:color w:val="222222"/>
          <w:sz w:val="29"/>
          <w:szCs w:val="29"/>
        </w:rPr>
        <w:t xml:space="preserve"> 根据省高校招生委员会划定的最低录取分数线按规定进行录取、录取考生人数不足开班要求的专业，学校在征询考生意见基础上有权调整到相近专业就读，否则作退档处理。</w:t>
      </w:r>
    </w:p>
    <w:p>
      <w:pPr>
        <w:numPr>
          <w:ilvl w:val="0"/>
          <w:numId w:val="1"/>
        </w:num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成人高考报考流程</w:t>
      </w:r>
      <w:r>
        <w:rPr>
          <w:rFonts w:hint="eastAsia"/>
          <w:lang w:val="en-US" w:eastAsia="zh-CN"/>
        </w:rPr>
        <w:t xml:space="preserve"> </w:t>
      </w:r>
    </w:p>
    <w:p>
      <w:pPr>
        <w:numPr>
          <w:ilvl w:val="0"/>
          <w:numId w:val="0"/>
        </w:numPr>
        <w:jc w:val="center"/>
        <w:rPr>
          <w:rFonts w:ascii="仿宋_GB2312" w:hAnsi="微软雅黑" w:eastAsia="仿宋_GB2312" w:cs="Arial"/>
          <w:color w:val="222222"/>
          <w:sz w:val="29"/>
          <w:szCs w:val="29"/>
        </w:rPr>
      </w:pPr>
      <w:r>
        <w:rPr>
          <w:rFonts w:ascii="仿宋_GB2312" w:hAnsi="微软雅黑" w:eastAsia="仿宋_GB2312" w:cs="Arial"/>
          <w:color w:val="222222"/>
          <w:sz w:val="29"/>
          <w:szCs w:val="29"/>
        </w:rPr>
        <w:drawing>
          <wp:inline distT="0" distB="0" distL="114300" distR="114300">
            <wp:extent cx="5766435" cy="4976495"/>
            <wp:effectExtent l="0" t="0" r="9525" b="6985"/>
            <wp:docPr id="1" name="图片 1" descr="082414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24141402"/>
                    <pic:cNvPicPr>
                      <a:picLocks noChangeAspect="1"/>
                    </pic:cNvPicPr>
                  </pic:nvPicPr>
                  <pic:blipFill>
                    <a:blip r:embed="rId4"/>
                    <a:stretch>
                      <a:fillRect/>
                    </a:stretch>
                  </pic:blipFill>
                  <pic:spPr>
                    <a:xfrm>
                      <a:off x="0" y="0"/>
                      <a:ext cx="5766435" cy="4976495"/>
                    </a:xfrm>
                    <a:prstGeom prst="rect">
                      <a:avLst/>
                    </a:prstGeom>
                  </pic:spPr>
                </pic:pic>
              </a:graphicData>
            </a:graphic>
          </wp:inline>
        </w:drawing>
      </w:r>
    </w:p>
    <w:p>
      <w:pPr>
        <w:numPr>
          <w:ilvl w:val="0"/>
          <w:numId w:val="0"/>
        </w:numPr>
        <w:ind w:firstLine="420" w:firstLineChars="200"/>
        <w:rPr>
          <w:rFonts w:hint="eastAsia"/>
          <w:lang w:val="en-US" w:eastAsia="zh-CN"/>
        </w:rPr>
      </w:pPr>
    </w:p>
    <w:p>
      <w:pPr>
        <w:numPr>
          <w:ilvl w:val="0"/>
          <w:numId w:val="0"/>
        </w:num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lang w:val="en-US" w:eastAsia="zh-CN"/>
        </w:rPr>
        <w:t>四</w:t>
      </w:r>
      <w:r>
        <w:rPr>
          <w:rFonts w:hint="eastAsia" w:ascii="仿宋_GB2312" w:hAnsi="微软雅黑" w:eastAsia="仿宋_GB2312" w:cs="Arial"/>
          <w:color w:val="222222"/>
          <w:sz w:val="29"/>
          <w:szCs w:val="29"/>
        </w:rPr>
        <w:t>、学历</w:t>
      </w:r>
      <w:r>
        <w:rPr>
          <w:rFonts w:hint="eastAsia" w:ascii="仿宋_GB2312" w:hAnsi="微软雅黑" w:eastAsia="仿宋_GB2312" w:cs="Arial"/>
          <w:color w:val="222222"/>
          <w:sz w:val="29"/>
          <w:szCs w:val="29"/>
          <w:lang w:val="en-US" w:eastAsia="zh-CN"/>
        </w:rPr>
        <w:t>与</w:t>
      </w:r>
      <w:r>
        <w:rPr>
          <w:rFonts w:hint="eastAsia" w:ascii="仿宋_GB2312" w:hAnsi="微软雅黑" w:eastAsia="仿宋_GB2312" w:cs="Arial"/>
          <w:color w:val="222222"/>
          <w:sz w:val="29"/>
          <w:szCs w:val="29"/>
        </w:rPr>
        <w:t>待遇</w:t>
      </w:r>
    </w:p>
    <w:p>
      <w:p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经省教育考试院正式录取到我校的考生，修完教学计划规定的科目，成绩合格，达到最低毕业年限，符合毕业条件者，由浙江广厦建设职业技术大学颁发教育部电子注册的成人高等教育大专毕业证书。按照国家有关规定，在职或已落实就业单位的毕业生享受全日制普通大学生同等待遇。</w:t>
      </w:r>
    </w:p>
    <w:p>
      <w:p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五、咨询与报名</w:t>
      </w:r>
    </w:p>
    <w:p>
      <w:pPr>
        <w:ind w:firstLine="580" w:firstLineChars="200"/>
        <w:rPr>
          <w:rFonts w:hint="eastAsia" w:ascii="仿宋_GB2312" w:hAnsi="微软雅黑" w:eastAsia="仿宋_GB2312" w:cs="Arial"/>
          <w:color w:val="222222"/>
          <w:sz w:val="29"/>
          <w:szCs w:val="29"/>
        </w:rPr>
      </w:pPr>
      <w:r>
        <w:rPr>
          <w:rFonts w:hint="eastAsia" w:ascii="仿宋_GB2312" w:hAnsi="微软雅黑" w:eastAsia="仿宋_GB2312" w:cs="Arial"/>
          <w:color w:val="222222"/>
          <w:sz w:val="29"/>
          <w:szCs w:val="29"/>
        </w:rPr>
        <w:t>学校地址：浙江省东阳市广福东街1号</w:t>
      </w:r>
    </w:p>
    <w:p>
      <w:pPr>
        <w:ind w:firstLine="580" w:firstLineChars="200"/>
        <w:rPr>
          <w:rFonts w:hint="default" w:ascii="仿宋_GB2312" w:hAnsi="微软雅黑" w:eastAsia="仿宋_GB2312" w:cs="Arial"/>
          <w:color w:val="222222"/>
          <w:sz w:val="29"/>
          <w:szCs w:val="29"/>
          <w:lang w:val="en-US" w:eastAsia="zh-CN"/>
        </w:rPr>
      </w:pPr>
      <w:r>
        <w:rPr>
          <w:rFonts w:hint="eastAsia" w:ascii="仿宋_GB2312" w:hAnsi="微软雅黑" w:eastAsia="仿宋_GB2312" w:cs="Arial"/>
          <w:color w:val="222222"/>
          <w:sz w:val="29"/>
          <w:szCs w:val="29"/>
          <w:lang w:val="en-US" w:eastAsia="zh-CN"/>
        </w:rPr>
        <w:t>学校官网：http://guangshaxy.com/</w:t>
      </w:r>
    </w:p>
    <w:p>
      <w:pPr>
        <w:ind w:firstLine="580" w:firstLineChars="200"/>
        <w:rPr>
          <w:rFonts w:hint="default" w:ascii="仿宋_GB2312" w:hAnsi="微软雅黑" w:eastAsia="仿宋_GB2312" w:cs="Arial"/>
          <w:color w:val="222222"/>
          <w:sz w:val="29"/>
          <w:szCs w:val="29"/>
          <w:lang w:val="en-US" w:eastAsia="zh-CN"/>
        </w:rPr>
      </w:pPr>
      <w:r>
        <w:rPr>
          <w:rFonts w:hint="eastAsia" w:ascii="仿宋_GB2312" w:hAnsi="微软雅黑" w:eastAsia="仿宋_GB2312" w:cs="Arial"/>
          <w:color w:val="222222"/>
          <w:sz w:val="29"/>
          <w:szCs w:val="29"/>
        </w:rPr>
        <w:t>报名电话：0579－866</w:t>
      </w:r>
      <w:r>
        <w:rPr>
          <w:rFonts w:hint="eastAsia" w:ascii="仿宋_GB2312" w:hAnsi="微软雅黑" w:eastAsia="仿宋_GB2312" w:cs="Arial"/>
          <w:color w:val="222222"/>
          <w:sz w:val="29"/>
          <w:szCs w:val="29"/>
          <w:lang w:val="en-US" w:eastAsia="zh-CN"/>
        </w:rPr>
        <w:t>33387</w:t>
      </w:r>
    </w:p>
    <w:p>
      <w:pPr>
        <w:ind w:firstLine="580" w:firstLineChars="200"/>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监督电话：0579－86638638</w:t>
      </w:r>
    </w:p>
    <w:p>
      <w:pPr>
        <w:rPr>
          <w:rFonts w:ascii="仿宋_GB2312" w:hAnsi="微软雅黑" w:eastAsia="仿宋_GB2312" w:cs="Arial"/>
          <w:color w:val="222222"/>
          <w:sz w:val="29"/>
          <w:szCs w:val="29"/>
        </w:rPr>
      </w:pPr>
    </w:p>
    <w:p>
      <w:pPr>
        <w:jc w:val="right"/>
        <w:rPr>
          <w:rFonts w:hint="eastAsia" w:ascii="仿宋_GB2312" w:hAnsi="微软雅黑" w:eastAsia="仿宋_GB2312" w:cs="Arial"/>
          <w:color w:val="222222"/>
          <w:sz w:val="29"/>
          <w:szCs w:val="29"/>
        </w:rPr>
      </w:pPr>
    </w:p>
    <w:p>
      <w:pPr>
        <w:jc w:val="right"/>
        <w:rPr>
          <w:rFonts w:ascii="仿宋_GB2312" w:hAnsi="微软雅黑" w:eastAsia="仿宋_GB2312" w:cs="Arial"/>
          <w:color w:val="222222"/>
          <w:sz w:val="29"/>
          <w:szCs w:val="29"/>
        </w:rPr>
      </w:pPr>
      <w:bookmarkStart w:id="0" w:name="_GoBack"/>
      <w:bookmarkEnd w:id="0"/>
      <w:r>
        <w:rPr>
          <w:rFonts w:hint="eastAsia" w:ascii="仿宋_GB2312" w:hAnsi="微软雅黑" w:eastAsia="仿宋_GB2312" w:cs="Arial"/>
          <w:color w:val="222222"/>
          <w:sz w:val="29"/>
          <w:szCs w:val="29"/>
        </w:rPr>
        <w:t xml:space="preserve">                           </w:t>
      </w:r>
    </w:p>
    <w:p>
      <w:pPr>
        <w:jc w:val="right"/>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 xml:space="preserve">                     浙江广厦建设职业技术大学继续教育学院</w:t>
      </w:r>
    </w:p>
    <w:p>
      <w:pPr>
        <w:jc w:val="right"/>
        <w:rPr>
          <w:rFonts w:ascii="仿宋_GB2312" w:hAnsi="微软雅黑" w:eastAsia="仿宋_GB2312" w:cs="Arial"/>
          <w:color w:val="222222"/>
          <w:sz w:val="29"/>
          <w:szCs w:val="29"/>
        </w:rPr>
      </w:pPr>
      <w:r>
        <w:rPr>
          <w:rFonts w:hint="eastAsia" w:ascii="仿宋_GB2312" w:hAnsi="微软雅黑" w:eastAsia="仿宋_GB2312" w:cs="Arial"/>
          <w:color w:val="222222"/>
          <w:sz w:val="29"/>
          <w:szCs w:val="29"/>
        </w:rPr>
        <w:t xml:space="preserve">                                 202</w:t>
      </w:r>
      <w:r>
        <w:rPr>
          <w:rFonts w:hint="eastAsia" w:ascii="仿宋_GB2312" w:hAnsi="微软雅黑" w:eastAsia="仿宋_GB2312" w:cs="Arial"/>
          <w:color w:val="222222"/>
          <w:sz w:val="29"/>
          <w:szCs w:val="29"/>
          <w:lang w:val="en-US" w:eastAsia="zh-CN"/>
        </w:rPr>
        <w:t>2</w:t>
      </w:r>
      <w:r>
        <w:rPr>
          <w:rFonts w:hint="eastAsia" w:ascii="仿宋_GB2312" w:hAnsi="微软雅黑" w:eastAsia="仿宋_GB2312" w:cs="Arial"/>
          <w:color w:val="222222"/>
          <w:sz w:val="29"/>
          <w:szCs w:val="29"/>
        </w:rPr>
        <w:t>年9月</w:t>
      </w:r>
      <w:r>
        <w:rPr>
          <w:rFonts w:hint="eastAsia" w:ascii="仿宋_GB2312" w:hAnsi="微软雅黑" w:eastAsia="仿宋_GB2312" w:cs="Arial"/>
          <w:color w:val="222222"/>
          <w:sz w:val="29"/>
          <w:szCs w:val="29"/>
          <w:lang w:val="en-US" w:eastAsia="zh-CN"/>
        </w:rPr>
        <w:t>20</w:t>
      </w:r>
      <w:r>
        <w:rPr>
          <w:rFonts w:hint="eastAsia" w:ascii="仿宋_GB2312" w:hAnsi="微软雅黑" w:eastAsia="仿宋_GB2312" w:cs="Arial"/>
          <w:color w:val="222222"/>
          <w:sz w:val="29"/>
          <w:szCs w:val="29"/>
        </w:rPr>
        <w:t>日</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EE63E"/>
    <w:multiLevelType w:val="singleLevel"/>
    <w:tmpl w:val="A8AEE6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GNlYzgwMGI2Y2M2YzhjMTlkNjdkMzZlYWFhNmEifQ=="/>
  </w:docVars>
  <w:rsids>
    <w:rsidRoot w:val="5CF540FA"/>
    <w:rsid w:val="0002222B"/>
    <w:rsid w:val="000960F5"/>
    <w:rsid w:val="000B4B08"/>
    <w:rsid w:val="00123EAD"/>
    <w:rsid w:val="001B217B"/>
    <w:rsid w:val="003163AB"/>
    <w:rsid w:val="00376FF7"/>
    <w:rsid w:val="00384930"/>
    <w:rsid w:val="003B4DDB"/>
    <w:rsid w:val="003C4277"/>
    <w:rsid w:val="004711B0"/>
    <w:rsid w:val="00482982"/>
    <w:rsid w:val="0054318E"/>
    <w:rsid w:val="005C2A50"/>
    <w:rsid w:val="006567D5"/>
    <w:rsid w:val="006622A9"/>
    <w:rsid w:val="00675403"/>
    <w:rsid w:val="006B7B88"/>
    <w:rsid w:val="0070005F"/>
    <w:rsid w:val="007449B8"/>
    <w:rsid w:val="0078140C"/>
    <w:rsid w:val="007B0FB5"/>
    <w:rsid w:val="00802ECE"/>
    <w:rsid w:val="00880260"/>
    <w:rsid w:val="00893628"/>
    <w:rsid w:val="008A7DCC"/>
    <w:rsid w:val="00950A16"/>
    <w:rsid w:val="009C0E07"/>
    <w:rsid w:val="009D3CB8"/>
    <w:rsid w:val="00AF68BA"/>
    <w:rsid w:val="00B0362E"/>
    <w:rsid w:val="00B2238D"/>
    <w:rsid w:val="00BE21CE"/>
    <w:rsid w:val="00C21577"/>
    <w:rsid w:val="00C270BF"/>
    <w:rsid w:val="00C50307"/>
    <w:rsid w:val="00C90E58"/>
    <w:rsid w:val="00CF2613"/>
    <w:rsid w:val="00CF6334"/>
    <w:rsid w:val="00D536E3"/>
    <w:rsid w:val="00DA7FF2"/>
    <w:rsid w:val="00DB1F33"/>
    <w:rsid w:val="00DD49E7"/>
    <w:rsid w:val="00E36B38"/>
    <w:rsid w:val="00E52049"/>
    <w:rsid w:val="00E52807"/>
    <w:rsid w:val="00EB6E03"/>
    <w:rsid w:val="00F02CC2"/>
    <w:rsid w:val="00FC61BB"/>
    <w:rsid w:val="00FF4C85"/>
    <w:rsid w:val="086A3D60"/>
    <w:rsid w:val="0B4D375C"/>
    <w:rsid w:val="10B16544"/>
    <w:rsid w:val="13F367FB"/>
    <w:rsid w:val="1CBD60B3"/>
    <w:rsid w:val="1EF61B73"/>
    <w:rsid w:val="2D1F0A15"/>
    <w:rsid w:val="306D6456"/>
    <w:rsid w:val="3BF46254"/>
    <w:rsid w:val="3D00771B"/>
    <w:rsid w:val="4D5649A9"/>
    <w:rsid w:val="4DF805BF"/>
    <w:rsid w:val="4E204A62"/>
    <w:rsid w:val="4EED0258"/>
    <w:rsid w:val="5047332E"/>
    <w:rsid w:val="553B32BE"/>
    <w:rsid w:val="56B00D3B"/>
    <w:rsid w:val="5B89444F"/>
    <w:rsid w:val="5CF540FA"/>
    <w:rsid w:val="60BA0776"/>
    <w:rsid w:val="65744E0B"/>
    <w:rsid w:val="6DC315D4"/>
    <w:rsid w:val="71686EFF"/>
    <w:rsid w:val="7302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918</Words>
  <Characters>1098</Characters>
  <Lines>8</Lines>
  <Paragraphs>2</Paragraphs>
  <TotalTime>2</TotalTime>
  <ScaleCrop>false</ScaleCrop>
  <LinksUpToDate>false</LinksUpToDate>
  <CharactersWithSpaces>1200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2020-06-19T01:22:00Z</dcterms:created>
  <dc:creator>东电厉</dc:creator>
  <cp:lastModifiedBy>宫小丽</cp:lastModifiedBy>
  <cp:lastPrinted>2022-09-20T06:18:00Z</cp:lastPrinted>
  <dcterms:modified xsi:type="dcterms:W3CDTF">2022-09-29T07:13:48Z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78FA8EFF630F4F3695A7AEF3B0E10C34</vt:lpwstr>
  </property>
</Properties>
</file>