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温州商学院</w:t>
      </w:r>
      <w:r>
        <w:rPr>
          <w:rFonts w:hint="eastAsia" w:ascii="宋体" w:hAnsi="宋体" w:eastAsia="宋体" w:cs="宋体"/>
          <w:b/>
          <w:bCs/>
          <w:color w:val="auto"/>
          <w:sz w:val="30"/>
          <w:szCs w:val="30"/>
        </w:rPr>
        <w:t>202</w:t>
      </w:r>
      <w:r>
        <w:rPr>
          <w:rFonts w:hint="eastAsia" w:ascii="宋体" w:hAnsi="宋体" w:eastAsia="宋体" w:cs="宋体"/>
          <w:b/>
          <w:bCs/>
          <w:color w:val="auto"/>
          <w:sz w:val="30"/>
          <w:szCs w:val="30"/>
          <w:lang w:val="en-US" w:eastAsia="zh-CN"/>
        </w:rPr>
        <w:t>2</w:t>
      </w:r>
      <w:r>
        <w:rPr>
          <w:rFonts w:hint="eastAsia" w:ascii="宋体" w:hAnsi="宋体" w:eastAsia="宋体" w:cs="宋体"/>
          <w:b/>
          <w:bCs/>
          <w:color w:val="auto"/>
          <w:sz w:val="30"/>
          <w:szCs w:val="30"/>
        </w:rPr>
        <w:t>年成人高等学历教育招生</w:t>
      </w:r>
      <w:r>
        <w:rPr>
          <w:rFonts w:hint="eastAsia" w:ascii="宋体" w:hAnsi="宋体" w:eastAsia="宋体" w:cs="宋体"/>
          <w:b/>
          <w:bCs/>
          <w:color w:val="auto"/>
          <w:sz w:val="30"/>
          <w:szCs w:val="30"/>
          <w:lang w:val="en-US" w:eastAsia="zh-CN"/>
        </w:rPr>
        <w:t>章程</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温州商学院是浙南闽北赣东唯一一所商科类本科院校，坐落于永嘉学派发源地、中国民营经济先行地——温州。</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学校肇始于1999年创办的温州大学信息科学与工程学院、经济学院。2005年合并成立独立学院——温州大学城市学院，著名数学家、中科院院士谷超豪亲笔题写校名，著名天体物理学家、中科院院士孙义燧担任名誉院长。2016年，经教育部批准，学校成为浙江省第一所由独立学院成功转设的全日制民办普通本科高校，并更名为温州商学院。学校获批列入浙江省新增硕士学位授予立项建设单位，荣获温州市“推进温州高质量发展”先进集体、浙江省4A等级平安校园等称号。2019年至2021年，在武书连中国民办大学排行榜上，学校连续三年位列中国一流民办大学、择校顺序双第一。</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2" w:firstLineChars="200"/>
        <w:jc w:val="left"/>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一、院校基本信息</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院校名称：温州商学院</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院校浙江省代码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105</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地址：</w:t>
      </w:r>
      <w:r>
        <w:rPr>
          <w:rFonts w:hint="eastAsia" w:ascii="宋体" w:hAnsi="宋体" w:eastAsia="宋体" w:cs="宋体"/>
          <w:b w:val="0"/>
          <w:bCs w:val="0"/>
          <w:color w:val="auto"/>
          <w:kern w:val="0"/>
          <w:sz w:val="28"/>
          <w:szCs w:val="28"/>
          <w:lang w:val="en-US" w:eastAsia="zh-CN"/>
        </w:rPr>
        <w:t>浙江省</w:t>
      </w:r>
      <w:r>
        <w:rPr>
          <w:rFonts w:hint="eastAsia" w:ascii="宋体" w:hAnsi="宋体" w:eastAsia="宋体" w:cs="宋体"/>
          <w:b w:val="0"/>
          <w:bCs w:val="0"/>
          <w:color w:val="auto"/>
          <w:kern w:val="0"/>
          <w:sz w:val="28"/>
          <w:szCs w:val="28"/>
        </w:rPr>
        <w:t>温州</w:t>
      </w:r>
      <w:r>
        <w:rPr>
          <w:rFonts w:hint="eastAsia" w:ascii="宋体" w:hAnsi="宋体" w:eastAsia="宋体" w:cs="宋体"/>
          <w:b w:val="0"/>
          <w:bCs w:val="0"/>
          <w:color w:val="auto"/>
          <w:kern w:val="0"/>
          <w:sz w:val="28"/>
          <w:szCs w:val="28"/>
          <w:lang w:val="en-US" w:eastAsia="zh-CN"/>
        </w:rPr>
        <w:t>市</w:t>
      </w:r>
      <w:r>
        <w:rPr>
          <w:rFonts w:hint="eastAsia" w:ascii="宋体" w:hAnsi="宋体" w:eastAsia="宋体" w:cs="宋体"/>
          <w:b w:val="0"/>
          <w:bCs w:val="0"/>
          <w:color w:val="auto"/>
          <w:kern w:val="0"/>
          <w:sz w:val="28"/>
          <w:szCs w:val="28"/>
        </w:rPr>
        <w:t>茶山高教园区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招生</w:t>
      </w:r>
      <w:r>
        <w:rPr>
          <w:rFonts w:hint="eastAsia" w:ascii="宋体" w:hAnsi="宋体" w:eastAsia="宋体" w:cs="宋体"/>
          <w:b w:val="0"/>
          <w:bCs w:val="0"/>
          <w:color w:val="auto"/>
          <w:kern w:val="0"/>
          <w:sz w:val="28"/>
          <w:szCs w:val="28"/>
          <w:lang w:val="en-US" w:eastAsia="zh-CN"/>
        </w:rPr>
        <w:t>电话</w:t>
      </w:r>
      <w:r>
        <w:rPr>
          <w:rFonts w:hint="eastAsia" w:ascii="宋体" w:hAnsi="宋体" w:eastAsia="宋体" w:cs="宋体"/>
          <w:b w:val="0"/>
          <w:bCs w:val="0"/>
          <w:color w:val="auto"/>
          <w:kern w:val="0"/>
          <w:sz w:val="28"/>
          <w:szCs w:val="28"/>
        </w:rPr>
        <w:t>：0577-85778666、0577-86597030</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咨询</w:t>
      </w:r>
      <w:r>
        <w:rPr>
          <w:rFonts w:hint="eastAsia" w:ascii="宋体" w:hAnsi="宋体" w:eastAsia="宋体" w:cs="宋体"/>
          <w:b w:val="0"/>
          <w:bCs w:val="0"/>
          <w:color w:val="auto"/>
          <w:kern w:val="0"/>
          <w:sz w:val="28"/>
          <w:szCs w:val="28"/>
        </w:rPr>
        <w:t>地址：温州</w:t>
      </w:r>
      <w:r>
        <w:rPr>
          <w:rFonts w:hint="eastAsia" w:ascii="宋体" w:hAnsi="宋体" w:eastAsia="宋体" w:cs="宋体"/>
          <w:b w:val="0"/>
          <w:bCs w:val="0"/>
          <w:color w:val="auto"/>
          <w:kern w:val="0"/>
          <w:sz w:val="28"/>
          <w:szCs w:val="28"/>
          <w:lang w:val="en-US" w:eastAsia="zh-CN"/>
        </w:rPr>
        <w:t>市</w:t>
      </w:r>
      <w:r>
        <w:rPr>
          <w:rFonts w:hint="eastAsia" w:ascii="宋体" w:hAnsi="宋体" w:eastAsia="宋体" w:cs="宋体"/>
          <w:b w:val="0"/>
          <w:bCs w:val="0"/>
          <w:color w:val="auto"/>
          <w:kern w:val="0"/>
          <w:sz w:val="28"/>
          <w:szCs w:val="28"/>
        </w:rPr>
        <w:t>茶山高教园区温州商学院</w:t>
      </w:r>
      <w:r>
        <w:rPr>
          <w:rFonts w:hint="eastAsia" w:ascii="宋体" w:hAnsi="宋体" w:eastAsia="宋体" w:cs="宋体"/>
          <w:b w:val="0"/>
          <w:bCs w:val="0"/>
          <w:color w:val="auto"/>
          <w:kern w:val="0"/>
          <w:sz w:val="28"/>
          <w:szCs w:val="28"/>
          <w:lang w:val="en-US" w:eastAsia="zh-CN"/>
        </w:rPr>
        <w:t>北校区8</w:t>
      </w:r>
      <w:r>
        <w:rPr>
          <w:rFonts w:hint="eastAsia" w:ascii="宋体" w:hAnsi="宋体" w:eastAsia="宋体" w:cs="宋体"/>
          <w:b w:val="0"/>
          <w:bCs w:val="0"/>
          <w:color w:val="auto"/>
          <w:kern w:val="0"/>
          <w:sz w:val="28"/>
          <w:szCs w:val="28"/>
        </w:rPr>
        <w:t>B217</w:t>
      </w:r>
      <w:r>
        <w:rPr>
          <w:rFonts w:hint="eastAsia" w:ascii="宋体" w:hAnsi="宋体" w:eastAsia="宋体" w:cs="宋体"/>
          <w:b w:val="0"/>
          <w:bCs w:val="0"/>
          <w:color w:val="auto"/>
          <w:kern w:val="0"/>
          <w:sz w:val="28"/>
          <w:szCs w:val="28"/>
          <w:lang w:val="en-US" w:eastAsia="zh-CN"/>
        </w:rPr>
        <w:t>室</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网站：</w:t>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"http://www.wzbc.edu.cn/"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kern w:val="0"/>
          <w:sz w:val="28"/>
          <w:szCs w:val="28"/>
        </w:rPr>
        <w:t>http://jx.wzbc.edu.cn/</w:t>
      </w:r>
      <w:r>
        <w:rPr>
          <w:rFonts w:hint="eastAsia" w:ascii="宋体" w:hAnsi="宋体" w:eastAsia="宋体" w:cs="宋体"/>
          <w:b w:val="0"/>
          <w:bCs w:val="0"/>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0"/>
          <w:sz w:val="28"/>
          <w:szCs w:val="28"/>
        </w:rPr>
        <w:t>QQ</w:t>
      </w:r>
      <w:r>
        <w:rPr>
          <w:rFonts w:hint="eastAsia" w:ascii="宋体" w:hAnsi="宋体" w:eastAsia="宋体" w:cs="宋体"/>
          <w:b w:val="0"/>
          <w:bCs w:val="0"/>
          <w:color w:val="auto"/>
          <w:kern w:val="0"/>
          <w:sz w:val="28"/>
          <w:szCs w:val="28"/>
          <w:lang w:val="en-US" w:eastAsia="zh-CN"/>
        </w:rPr>
        <w:t>咨询群</w:t>
      </w:r>
      <w:r>
        <w:rPr>
          <w:rFonts w:hint="eastAsia" w:ascii="宋体" w:hAnsi="宋体" w:eastAsia="宋体" w:cs="宋体"/>
          <w:b w:val="0"/>
          <w:bCs w:val="0"/>
          <w:color w:val="auto"/>
          <w:kern w:val="0"/>
          <w:sz w:val="28"/>
          <w:szCs w:val="28"/>
        </w:rPr>
        <w:t>：1548614231</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招生</w:t>
      </w:r>
      <w:r>
        <w:rPr>
          <w:rFonts w:hint="eastAsia" w:ascii="宋体" w:hAnsi="宋体" w:eastAsia="宋体" w:cs="宋体"/>
          <w:b/>
          <w:bCs/>
          <w:color w:val="auto"/>
          <w:sz w:val="28"/>
          <w:szCs w:val="28"/>
        </w:rPr>
        <w:t>专业设置</w:t>
      </w:r>
    </w:p>
    <w:tbl>
      <w:tblPr>
        <w:tblStyle w:val="2"/>
        <w:tblW w:w="4998" w:type="pct"/>
        <w:tblInd w:w="0" w:type="dxa"/>
        <w:shd w:val="clear" w:color="auto" w:fill="auto"/>
        <w:tblLayout w:type="autofit"/>
        <w:tblCellMar>
          <w:top w:w="0" w:type="dxa"/>
          <w:left w:w="108" w:type="dxa"/>
          <w:bottom w:w="0" w:type="dxa"/>
          <w:right w:w="108" w:type="dxa"/>
        </w:tblCellMar>
      </w:tblPr>
      <w:tblGrid>
        <w:gridCol w:w="711"/>
        <w:gridCol w:w="2320"/>
        <w:gridCol w:w="1246"/>
        <w:gridCol w:w="973"/>
        <w:gridCol w:w="2358"/>
        <w:gridCol w:w="911"/>
      </w:tblGrid>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专业名称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学习形式</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层次</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学制</w:t>
            </w: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电子商务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高起专</w:t>
            </w:r>
          </w:p>
        </w:tc>
        <w:tc>
          <w:tcPr>
            <w:tcW w:w="1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文史类、理工类</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2.5年</w:t>
            </w: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工商企业管理</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国际经济与贸易</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商务英语</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业余</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计算机应用技术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理工类</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传播学</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专升本</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文史、中医类</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视觉传达设计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业余</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艺术类</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环境设计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业余</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计算机科学与技术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理工类</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经管类</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会计学</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金融学</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人力资源管理</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国际经济与贸易</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工商管理</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函授</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招生专业与考试科目在成考报名、考试时如有调整，以20</w:t>
      </w:r>
      <w:r>
        <w:rPr>
          <w:rFonts w:hint="eastAsia" w:ascii="宋体" w:hAnsi="宋体" w:eastAsia="宋体" w:cs="宋体"/>
          <w:b w:val="0"/>
          <w:bCs w:val="0"/>
          <w:color w:val="auto"/>
          <w:kern w:val="0"/>
          <w:sz w:val="24"/>
          <w:szCs w:val="24"/>
          <w:lang w:val="en-US" w:eastAsia="zh-CN"/>
        </w:rPr>
        <w:t>22</w:t>
      </w:r>
      <w:r>
        <w:rPr>
          <w:rFonts w:hint="eastAsia" w:ascii="宋体" w:hAnsi="宋体" w:eastAsia="宋体" w:cs="宋体"/>
          <w:b w:val="0"/>
          <w:bCs w:val="0"/>
          <w:color w:val="auto"/>
          <w:kern w:val="0"/>
          <w:sz w:val="24"/>
          <w:szCs w:val="24"/>
        </w:rPr>
        <w:t>年教育部、省考试院公布</w:t>
      </w:r>
      <w:r>
        <w:rPr>
          <w:rFonts w:hint="eastAsia" w:ascii="宋体" w:hAnsi="宋体" w:eastAsia="宋体" w:cs="宋体"/>
          <w:b w:val="0"/>
          <w:bCs w:val="0"/>
          <w:color w:val="auto"/>
          <w:kern w:val="0"/>
          <w:sz w:val="24"/>
          <w:szCs w:val="24"/>
          <w:lang w:val="en-US" w:eastAsia="zh-CN"/>
        </w:rPr>
        <w:t>的</w:t>
      </w:r>
      <w:r>
        <w:rPr>
          <w:rFonts w:hint="eastAsia" w:ascii="宋体" w:hAnsi="宋体" w:eastAsia="宋体" w:cs="宋体"/>
          <w:b w:val="0"/>
          <w:bCs w:val="0"/>
          <w:color w:val="auto"/>
          <w:kern w:val="0"/>
          <w:sz w:val="24"/>
          <w:szCs w:val="24"/>
        </w:rPr>
        <w:t>相关招生文件为准）</w:t>
      </w:r>
      <w:r>
        <w:rPr>
          <w:rFonts w:hint="eastAsia" w:ascii="宋体" w:hAnsi="宋体" w:eastAsia="宋体" w:cs="宋体"/>
          <w:b w:val="0"/>
          <w:bCs w:val="0"/>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480" w:firstLineChars="200"/>
        <w:jc w:val="left"/>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2、学校施行弹性学制，最低2.5年，最高6年（以教育部文件为准）；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left"/>
        <w:textAlignment w:val="auto"/>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以上专业若招生人数未达到开班人数</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原则15人以上成班</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根据实际情况</w:t>
      </w:r>
      <w:r>
        <w:rPr>
          <w:rFonts w:hint="eastAsia" w:ascii="宋体" w:hAnsi="宋体" w:eastAsia="宋体" w:cs="宋体"/>
          <w:b w:val="0"/>
          <w:bCs w:val="0"/>
          <w:color w:val="auto"/>
          <w:kern w:val="0"/>
          <w:sz w:val="24"/>
          <w:szCs w:val="24"/>
        </w:rPr>
        <w:t>进行</w:t>
      </w:r>
      <w:r>
        <w:rPr>
          <w:rFonts w:hint="eastAsia" w:ascii="宋体" w:hAnsi="宋体" w:eastAsia="宋体" w:cs="宋体"/>
          <w:b w:val="0"/>
          <w:bCs w:val="0"/>
          <w:color w:val="auto"/>
          <w:kern w:val="0"/>
          <w:sz w:val="24"/>
          <w:szCs w:val="24"/>
          <w:lang w:val="en-US" w:eastAsia="zh-CN"/>
        </w:rPr>
        <w:t>校外学习点</w:t>
      </w:r>
      <w:r>
        <w:rPr>
          <w:rFonts w:hint="eastAsia" w:ascii="宋体" w:hAnsi="宋体" w:eastAsia="宋体" w:cs="宋体"/>
          <w:b w:val="0"/>
          <w:bCs w:val="0"/>
          <w:color w:val="auto"/>
          <w:kern w:val="0"/>
          <w:sz w:val="24"/>
          <w:szCs w:val="24"/>
        </w:rPr>
        <w:t>调整或者专业调剂。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三</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报考与录取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color w:val="auto"/>
          <w:kern w:val="0"/>
          <w:sz w:val="28"/>
          <w:szCs w:val="28"/>
          <w:lang w:val="en-US" w:eastAsia="zh-CN"/>
        </w:rPr>
        <w:t>一</w:t>
      </w: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color w:val="auto"/>
          <w:kern w:val="0"/>
          <w:sz w:val="28"/>
          <w:szCs w:val="28"/>
          <w:lang w:val="en-US" w:eastAsia="zh-CN"/>
        </w:rPr>
        <w:t>招生层次及报考条件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1、高起专：高级中等教育学校毕业或者具有同等学力者；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2"/>
          <w:sz w:val="28"/>
          <w:szCs w:val="28"/>
          <w:highlight w:val="none"/>
          <w:lang w:val="en-US" w:eastAsia="zh-CN" w:bidi="ar-SA"/>
        </w:rPr>
        <w:t>2、专升本：已取得经教育部审定核准的国民教育系列高等学校、高等教育自学考试机构颁发的专科毕业证书、本科结业证书或以上证书的人员。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val="en-US" w:eastAsia="zh-CN"/>
        </w:rPr>
        <w:t>（二）</w:t>
      </w:r>
      <w:r>
        <w:rPr>
          <w:rFonts w:hint="eastAsia" w:ascii="宋体" w:hAnsi="宋体" w:eastAsia="宋体" w:cs="宋体"/>
          <w:b w:val="0"/>
          <w:bCs w:val="0"/>
          <w:color w:val="auto"/>
          <w:kern w:val="0"/>
          <w:sz w:val="28"/>
          <w:szCs w:val="28"/>
        </w:rPr>
        <w:t>报名</w:t>
      </w:r>
      <w:r>
        <w:rPr>
          <w:rFonts w:hint="eastAsia" w:ascii="宋体" w:hAnsi="宋体" w:eastAsia="宋体" w:cs="宋体"/>
          <w:b w:val="0"/>
          <w:bCs w:val="0"/>
          <w:color w:val="auto"/>
          <w:kern w:val="0"/>
          <w:sz w:val="28"/>
          <w:szCs w:val="28"/>
          <w:lang w:val="en-US" w:eastAsia="zh-CN"/>
        </w:rPr>
        <w:t>方式及考试时间</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sz w:val="28"/>
          <w:szCs w:val="28"/>
          <w:highlight w:val="none"/>
        </w:rPr>
        <w:t>以</w:t>
      </w:r>
      <w:r>
        <w:rPr>
          <w:rFonts w:hint="eastAsia" w:ascii="宋体" w:hAnsi="宋体" w:eastAsia="宋体" w:cs="宋体"/>
          <w:b w:val="0"/>
          <w:bCs w:val="0"/>
          <w:color w:val="auto"/>
          <w:sz w:val="28"/>
          <w:szCs w:val="28"/>
          <w:highlight w:val="none"/>
          <w:lang w:val="en-US" w:eastAsia="zh-CN"/>
        </w:rPr>
        <w:t>浙江省教育考试院网站公告</w:t>
      </w:r>
      <w:r>
        <w:rPr>
          <w:rFonts w:hint="eastAsia" w:ascii="宋体" w:hAnsi="宋体" w:eastAsia="宋体" w:cs="宋体"/>
          <w:b w:val="0"/>
          <w:bCs w:val="0"/>
          <w:color w:val="auto"/>
          <w:sz w:val="28"/>
          <w:szCs w:val="28"/>
          <w:highlight w:val="none"/>
        </w:rPr>
        <w:t>为准</w:t>
      </w:r>
      <w:r>
        <w:rPr>
          <w:rFonts w:hint="eastAsia" w:ascii="宋体" w:hAnsi="宋体" w:eastAsia="宋体" w:cs="宋体"/>
          <w:b w:val="0"/>
          <w:bCs w:val="0"/>
          <w:color w:val="auto"/>
          <w:kern w:val="0"/>
          <w:sz w:val="28"/>
          <w:szCs w:val="28"/>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color w:val="auto"/>
          <w:kern w:val="0"/>
          <w:sz w:val="28"/>
          <w:szCs w:val="28"/>
          <w:lang w:val="en-US" w:eastAsia="zh-CN"/>
        </w:rPr>
        <w:t>三</w:t>
      </w: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color w:val="auto"/>
          <w:kern w:val="0"/>
          <w:sz w:val="28"/>
          <w:szCs w:val="28"/>
        </w:rPr>
        <w:t>考试科目</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2159"/>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层次</w:t>
            </w:r>
          </w:p>
        </w:tc>
        <w:tc>
          <w:tcPr>
            <w:tcW w:w="126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科类</w:t>
            </w:r>
          </w:p>
        </w:tc>
        <w:tc>
          <w:tcPr>
            <w:tcW w:w="2913"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专升本</w:t>
            </w:r>
          </w:p>
        </w:tc>
        <w:tc>
          <w:tcPr>
            <w:tcW w:w="126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理工类</w:t>
            </w:r>
          </w:p>
        </w:tc>
        <w:tc>
          <w:tcPr>
            <w:tcW w:w="2913"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政治、英语、高等数学（一）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center"/>
              <w:rPr>
                <w:rFonts w:hint="eastAsia" w:ascii="宋体" w:hAnsi="宋体" w:eastAsia="宋体" w:cs="宋体"/>
                <w:b w:val="0"/>
                <w:bCs w:val="0"/>
                <w:color w:val="auto"/>
                <w:kern w:val="0"/>
                <w:sz w:val="24"/>
                <w:szCs w:val="24"/>
              </w:rPr>
            </w:pPr>
          </w:p>
        </w:tc>
        <w:tc>
          <w:tcPr>
            <w:tcW w:w="126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经济管理类</w:t>
            </w:r>
          </w:p>
        </w:tc>
        <w:tc>
          <w:tcPr>
            <w:tcW w:w="2913"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政治、英语、高等数学（二）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center"/>
              <w:rPr>
                <w:rFonts w:hint="eastAsia" w:ascii="宋体" w:hAnsi="宋体" w:eastAsia="宋体" w:cs="宋体"/>
                <w:b w:val="0"/>
                <w:bCs w:val="0"/>
                <w:color w:val="auto"/>
                <w:kern w:val="0"/>
                <w:sz w:val="24"/>
                <w:szCs w:val="24"/>
              </w:rPr>
            </w:pPr>
          </w:p>
        </w:tc>
        <w:tc>
          <w:tcPr>
            <w:tcW w:w="126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艺术类</w:t>
            </w:r>
          </w:p>
        </w:tc>
        <w:tc>
          <w:tcPr>
            <w:tcW w:w="2913"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政治、英语、艺术概论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center"/>
              <w:rPr>
                <w:rFonts w:hint="eastAsia" w:ascii="宋体" w:hAnsi="宋体" w:eastAsia="宋体" w:cs="宋体"/>
                <w:b w:val="0"/>
                <w:bCs w:val="0"/>
                <w:color w:val="auto"/>
                <w:kern w:val="0"/>
                <w:sz w:val="24"/>
                <w:szCs w:val="24"/>
              </w:rPr>
            </w:pPr>
          </w:p>
        </w:tc>
        <w:tc>
          <w:tcPr>
            <w:tcW w:w="126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文史、中医类</w:t>
            </w:r>
          </w:p>
        </w:tc>
        <w:tc>
          <w:tcPr>
            <w:tcW w:w="2913"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政治、英语、大学语文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高起专</w:t>
            </w:r>
          </w:p>
        </w:tc>
        <w:tc>
          <w:tcPr>
            <w:tcW w:w="126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理工类</w:t>
            </w:r>
          </w:p>
        </w:tc>
        <w:tc>
          <w:tcPr>
            <w:tcW w:w="2913"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语文、数学（理）、</w:t>
            </w:r>
            <w:r>
              <w:rPr>
                <w:rFonts w:hint="eastAsia" w:ascii="宋体" w:hAnsi="宋体" w:eastAsia="宋体" w:cs="宋体"/>
                <w:b w:val="0"/>
                <w:bCs w:val="0"/>
                <w:color w:val="auto"/>
                <w:kern w:val="0"/>
                <w:sz w:val="24"/>
                <w:szCs w:val="24"/>
                <w:lang w:val="en-US" w:eastAsia="zh-CN"/>
              </w:rPr>
              <w:t>英</w:t>
            </w:r>
            <w:r>
              <w:rPr>
                <w:rFonts w:hint="eastAsia" w:ascii="宋体" w:hAnsi="宋体" w:eastAsia="宋体" w:cs="宋体"/>
                <w:b w:val="0"/>
                <w:bCs w:val="0"/>
                <w:color w:val="auto"/>
                <w:kern w:val="0"/>
                <w:sz w:val="24"/>
                <w:szCs w:val="24"/>
              </w:rPr>
              <w:t>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rPr>
                <w:rFonts w:hint="eastAsia" w:ascii="宋体" w:hAnsi="宋体" w:eastAsia="宋体" w:cs="宋体"/>
                <w:b w:val="0"/>
                <w:bCs w:val="0"/>
                <w:color w:val="auto"/>
                <w:kern w:val="0"/>
                <w:sz w:val="24"/>
                <w:szCs w:val="24"/>
              </w:rPr>
            </w:pPr>
          </w:p>
        </w:tc>
        <w:tc>
          <w:tcPr>
            <w:tcW w:w="126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文史类</w:t>
            </w:r>
          </w:p>
        </w:tc>
        <w:tc>
          <w:tcPr>
            <w:tcW w:w="2913"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语文、数学（文）、</w:t>
            </w:r>
            <w:r>
              <w:rPr>
                <w:rFonts w:hint="eastAsia" w:ascii="宋体" w:hAnsi="宋体" w:eastAsia="宋体" w:cs="宋体"/>
                <w:b w:val="0"/>
                <w:bCs w:val="0"/>
                <w:color w:val="auto"/>
                <w:kern w:val="0"/>
                <w:sz w:val="24"/>
                <w:szCs w:val="24"/>
                <w:lang w:val="en-US" w:eastAsia="zh-CN"/>
              </w:rPr>
              <w:t>英</w:t>
            </w:r>
            <w:r>
              <w:rPr>
                <w:rFonts w:hint="eastAsia" w:ascii="宋体" w:hAnsi="宋体" w:eastAsia="宋体" w:cs="宋体"/>
                <w:b w:val="0"/>
                <w:bCs w:val="0"/>
                <w:color w:val="auto"/>
                <w:kern w:val="0"/>
                <w:sz w:val="24"/>
                <w:szCs w:val="24"/>
              </w:rPr>
              <w:t>语</w:t>
            </w:r>
          </w:p>
        </w:tc>
      </w:tr>
    </w:tbl>
    <w:p>
      <w:pPr>
        <w:numPr>
          <w:ilvl w:val="0"/>
          <w:numId w:val="0"/>
        </w:numPr>
        <w:spacing w:line="276" w:lineRule="auto"/>
        <w:ind w:leftChars="150" w:firstLine="280" w:firstLineChars="100"/>
        <w:rPr>
          <w:rFonts w:hint="eastAsia"/>
          <w:bCs/>
          <w:color w:val="auto"/>
          <w:sz w:val="28"/>
          <w:szCs w:val="28"/>
          <w:highlight w:val="none"/>
        </w:rPr>
      </w:pPr>
      <w:r>
        <w:rPr>
          <w:rFonts w:hint="eastAsia"/>
          <w:bCs/>
          <w:color w:val="auto"/>
          <w:sz w:val="28"/>
          <w:szCs w:val="28"/>
          <w:highlight w:val="none"/>
          <w:lang w:eastAsia="zh-CN"/>
        </w:rPr>
        <w:t>（</w:t>
      </w:r>
      <w:r>
        <w:rPr>
          <w:rFonts w:hint="eastAsia"/>
          <w:bCs/>
          <w:color w:val="auto"/>
          <w:sz w:val="28"/>
          <w:szCs w:val="28"/>
          <w:highlight w:val="none"/>
          <w:lang w:val="en-US" w:eastAsia="zh-CN"/>
        </w:rPr>
        <w:t>四</w:t>
      </w:r>
      <w:r>
        <w:rPr>
          <w:rFonts w:hint="eastAsia"/>
          <w:bCs/>
          <w:color w:val="auto"/>
          <w:sz w:val="28"/>
          <w:szCs w:val="28"/>
          <w:highlight w:val="none"/>
          <w:lang w:eastAsia="zh-CN"/>
        </w:rPr>
        <w:t>）</w:t>
      </w:r>
      <w:r>
        <w:rPr>
          <w:rFonts w:hint="eastAsia"/>
          <w:bCs/>
          <w:color w:val="auto"/>
          <w:sz w:val="28"/>
          <w:szCs w:val="28"/>
          <w:highlight w:val="none"/>
        </w:rPr>
        <w:t>专业加试</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560" w:firstLineChars="200"/>
        <w:textAlignment w:val="auto"/>
        <w:rPr>
          <w:rFonts w:hint="eastAsia" w:eastAsiaTheme="minorEastAsia"/>
          <w:bCs/>
          <w:color w:val="auto"/>
          <w:sz w:val="28"/>
          <w:szCs w:val="28"/>
          <w:highlight w:val="none"/>
          <w:lang w:eastAsia="zh-CN"/>
        </w:rPr>
      </w:pPr>
      <w:r>
        <w:rPr>
          <w:rFonts w:hint="eastAsia"/>
          <w:bCs/>
          <w:color w:val="auto"/>
          <w:sz w:val="28"/>
          <w:szCs w:val="28"/>
          <w:highlight w:val="none"/>
        </w:rPr>
        <w:t>专升本</w:t>
      </w:r>
      <w:r>
        <w:rPr>
          <w:rFonts w:hint="eastAsia"/>
          <w:bCs/>
          <w:color w:val="auto"/>
          <w:sz w:val="28"/>
          <w:szCs w:val="28"/>
          <w:highlight w:val="none"/>
          <w:lang w:val="en-US" w:eastAsia="zh-CN"/>
        </w:rPr>
        <w:t>的</w:t>
      </w:r>
      <w:r>
        <w:rPr>
          <w:rFonts w:hint="eastAsia"/>
          <w:bCs/>
          <w:color w:val="auto"/>
          <w:sz w:val="28"/>
          <w:szCs w:val="28"/>
          <w:highlight w:val="none"/>
        </w:rPr>
        <w:t>视觉传达设计</w:t>
      </w:r>
      <w:r>
        <w:rPr>
          <w:rFonts w:hint="eastAsia"/>
          <w:bCs/>
          <w:color w:val="auto"/>
          <w:sz w:val="28"/>
          <w:szCs w:val="28"/>
          <w:highlight w:val="none"/>
          <w:lang w:eastAsia="zh-CN"/>
        </w:rPr>
        <w:t>、</w:t>
      </w:r>
      <w:r>
        <w:rPr>
          <w:rFonts w:hint="eastAsia"/>
          <w:bCs/>
          <w:color w:val="auto"/>
          <w:sz w:val="28"/>
          <w:szCs w:val="28"/>
          <w:highlight w:val="none"/>
          <w:lang w:val="en-US" w:eastAsia="zh-CN"/>
        </w:rPr>
        <w:t>环境设计</w:t>
      </w:r>
      <w:r>
        <w:rPr>
          <w:rFonts w:hint="eastAsia"/>
          <w:bCs/>
          <w:color w:val="auto"/>
          <w:sz w:val="28"/>
          <w:szCs w:val="28"/>
          <w:highlight w:val="none"/>
        </w:rPr>
        <w:t>专业考生届时</w:t>
      </w:r>
      <w:r>
        <w:rPr>
          <w:rFonts w:hint="eastAsia"/>
          <w:bCs/>
          <w:color w:val="auto"/>
          <w:sz w:val="28"/>
          <w:szCs w:val="28"/>
          <w:highlight w:val="none"/>
          <w:lang w:val="en-US" w:eastAsia="zh-CN"/>
        </w:rPr>
        <w:t>须</w:t>
      </w:r>
      <w:bookmarkStart w:id="0" w:name="_GoBack"/>
      <w:bookmarkEnd w:id="0"/>
      <w:r>
        <w:rPr>
          <w:rFonts w:hint="eastAsia"/>
          <w:bCs/>
          <w:color w:val="auto"/>
          <w:sz w:val="28"/>
          <w:szCs w:val="28"/>
          <w:highlight w:val="none"/>
        </w:rPr>
        <w:t>携带本人身份证及全国统考准考证，参加</w:t>
      </w:r>
      <w:r>
        <w:rPr>
          <w:rFonts w:hint="eastAsia"/>
          <w:bCs/>
          <w:color w:val="auto"/>
          <w:sz w:val="28"/>
          <w:szCs w:val="28"/>
          <w:highlight w:val="none"/>
          <w:lang w:val="en-US" w:eastAsia="zh-CN"/>
        </w:rPr>
        <w:t>素描加</w:t>
      </w:r>
      <w:r>
        <w:rPr>
          <w:rFonts w:hint="eastAsia"/>
          <w:bCs/>
          <w:color w:val="auto"/>
          <w:sz w:val="28"/>
          <w:szCs w:val="28"/>
          <w:highlight w:val="none"/>
        </w:rPr>
        <w:t>试（</w:t>
      </w:r>
      <w:r>
        <w:rPr>
          <w:rFonts w:hint="eastAsia"/>
          <w:bCs/>
          <w:color w:val="auto"/>
          <w:sz w:val="28"/>
          <w:szCs w:val="28"/>
          <w:highlight w:val="none"/>
          <w:lang w:val="en-US" w:eastAsia="zh-CN"/>
        </w:rPr>
        <w:t>考试地点以</w:t>
      </w:r>
      <w:r>
        <w:rPr>
          <w:rFonts w:hint="eastAsia"/>
          <w:bCs/>
          <w:color w:val="auto"/>
          <w:sz w:val="28"/>
          <w:szCs w:val="28"/>
          <w:highlight w:val="none"/>
        </w:rPr>
        <w:t>通知为准）</w:t>
      </w:r>
      <w:r>
        <w:rPr>
          <w:rFonts w:hint="eastAsia"/>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200"/>
        <w:textAlignment w:val="auto"/>
        <w:rPr>
          <w:rFonts w:hint="eastAsia"/>
          <w:bCs/>
          <w:color w:val="auto"/>
          <w:sz w:val="28"/>
          <w:szCs w:val="28"/>
          <w:highlight w:val="none"/>
        </w:rPr>
      </w:pPr>
      <w:r>
        <w:rPr>
          <w:rFonts w:hint="eastAsia"/>
          <w:bCs/>
          <w:color w:val="auto"/>
          <w:sz w:val="28"/>
          <w:szCs w:val="28"/>
          <w:highlight w:val="none"/>
          <w:lang w:eastAsia="zh-CN"/>
        </w:rPr>
        <w:t>（</w:t>
      </w:r>
      <w:r>
        <w:rPr>
          <w:rFonts w:hint="eastAsia"/>
          <w:bCs/>
          <w:color w:val="auto"/>
          <w:sz w:val="28"/>
          <w:szCs w:val="28"/>
          <w:highlight w:val="none"/>
          <w:lang w:val="en-US" w:eastAsia="zh-CN"/>
        </w:rPr>
        <w:t>五</w:t>
      </w:r>
      <w:r>
        <w:rPr>
          <w:rFonts w:hint="eastAsia"/>
          <w:bCs/>
          <w:color w:val="auto"/>
          <w:sz w:val="28"/>
          <w:szCs w:val="28"/>
          <w:highlight w:val="none"/>
          <w:lang w:eastAsia="zh-CN"/>
        </w:rPr>
        <w:t>）</w:t>
      </w:r>
      <w:r>
        <w:rPr>
          <w:rFonts w:hint="eastAsia"/>
          <w:bCs/>
          <w:color w:val="auto"/>
          <w:sz w:val="28"/>
          <w:szCs w:val="28"/>
          <w:highlight w:val="none"/>
        </w:rPr>
        <w:t>加分政策</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560" w:firstLineChars="200"/>
        <w:textAlignment w:val="auto"/>
        <w:rPr>
          <w:rFonts w:hint="eastAsia"/>
          <w:bCs/>
          <w:color w:val="auto"/>
          <w:sz w:val="28"/>
          <w:szCs w:val="28"/>
          <w:highlight w:val="none"/>
        </w:rPr>
      </w:pPr>
      <w:r>
        <w:rPr>
          <w:rFonts w:hint="eastAsia"/>
          <w:bCs/>
          <w:color w:val="auto"/>
          <w:sz w:val="28"/>
          <w:szCs w:val="28"/>
          <w:highlight w:val="none"/>
        </w:rPr>
        <w:t>详见20</w:t>
      </w:r>
      <w:r>
        <w:rPr>
          <w:rFonts w:hint="eastAsia"/>
          <w:bCs/>
          <w:color w:val="auto"/>
          <w:sz w:val="28"/>
          <w:szCs w:val="28"/>
          <w:highlight w:val="none"/>
          <w:lang w:val="en-US" w:eastAsia="zh-CN"/>
        </w:rPr>
        <w:t>22</w:t>
      </w:r>
      <w:r>
        <w:rPr>
          <w:rFonts w:hint="eastAsia"/>
          <w:bCs/>
          <w:color w:val="auto"/>
          <w:sz w:val="28"/>
          <w:szCs w:val="28"/>
          <w:highlight w:val="none"/>
        </w:rPr>
        <w:t>年成人高考相关政策文件。</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200"/>
        <w:textAlignment w:val="auto"/>
        <w:rPr>
          <w:rFonts w:hint="eastAsia"/>
          <w:bCs/>
          <w:color w:val="auto"/>
          <w:sz w:val="28"/>
          <w:szCs w:val="28"/>
          <w:highlight w:val="none"/>
          <w:lang w:val="en-US" w:eastAsia="zh-CN"/>
        </w:rPr>
      </w:pPr>
      <w:r>
        <w:rPr>
          <w:rFonts w:hint="eastAsia"/>
          <w:bCs/>
          <w:color w:val="auto"/>
          <w:sz w:val="28"/>
          <w:szCs w:val="28"/>
          <w:highlight w:val="none"/>
          <w:lang w:val="en-US" w:eastAsia="zh-CN"/>
        </w:rPr>
        <w:t>（六）录取</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560" w:firstLineChars="200"/>
        <w:textAlignment w:val="auto"/>
        <w:rPr>
          <w:rFonts w:hint="eastAsia"/>
          <w:bCs/>
          <w:color w:val="auto"/>
          <w:sz w:val="28"/>
          <w:szCs w:val="28"/>
          <w:highlight w:val="none"/>
        </w:rPr>
      </w:pPr>
      <w:r>
        <w:rPr>
          <w:rFonts w:hint="eastAsia"/>
          <w:bCs/>
          <w:color w:val="auto"/>
          <w:sz w:val="28"/>
          <w:szCs w:val="28"/>
          <w:highlight w:val="none"/>
          <w:lang w:val="en-US" w:eastAsia="zh-CN"/>
        </w:rPr>
        <w:t>根据省发招生文件，按非艺术类考生成绩由高分至低分择优录取。艺术类考生在文化课上线情况下，按术科加试成绩由高至低进行录取。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四</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收</w:t>
      </w:r>
      <w:r>
        <w:rPr>
          <w:rFonts w:hint="eastAsia" w:ascii="宋体" w:hAnsi="宋体" w:eastAsia="宋体" w:cs="宋体"/>
          <w:b/>
          <w:bCs/>
          <w:color w:val="auto"/>
          <w:kern w:val="0"/>
          <w:sz w:val="28"/>
          <w:szCs w:val="28"/>
        </w:rPr>
        <w:t>费</w:t>
      </w:r>
      <w:r>
        <w:rPr>
          <w:rFonts w:hint="eastAsia" w:ascii="宋体" w:hAnsi="宋体" w:eastAsia="宋体" w:cs="宋体"/>
          <w:b/>
          <w:bCs/>
          <w:color w:val="auto"/>
          <w:kern w:val="0"/>
          <w:sz w:val="28"/>
          <w:szCs w:val="28"/>
          <w:lang w:val="en-US" w:eastAsia="zh-CN"/>
        </w:rPr>
        <w:t>标准</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val="en-US" w:eastAsia="zh-CN"/>
        </w:rPr>
        <w:t>参照</w:t>
      </w:r>
      <w:r>
        <w:rPr>
          <w:rFonts w:hint="eastAsia" w:ascii="宋体" w:hAnsi="宋体" w:eastAsia="宋体" w:cs="宋体"/>
          <w:b w:val="0"/>
          <w:bCs w:val="0"/>
          <w:color w:val="auto"/>
          <w:kern w:val="0"/>
          <w:sz w:val="28"/>
          <w:szCs w:val="28"/>
        </w:rPr>
        <w:t>执行浙江省物价局、财政厅、教育厅统一</w:t>
      </w:r>
      <w:r>
        <w:rPr>
          <w:rFonts w:hint="eastAsia" w:ascii="宋体" w:hAnsi="宋体" w:eastAsia="宋体" w:cs="宋体"/>
          <w:b w:val="0"/>
          <w:bCs w:val="0"/>
          <w:color w:val="auto"/>
          <w:kern w:val="0"/>
          <w:sz w:val="28"/>
          <w:szCs w:val="28"/>
          <w:lang w:val="en-US" w:eastAsia="zh-CN"/>
        </w:rPr>
        <w:t>划定</w:t>
      </w:r>
      <w:r>
        <w:rPr>
          <w:rFonts w:hint="eastAsia" w:ascii="宋体" w:hAnsi="宋体" w:eastAsia="宋体" w:cs="宋体"/>
          <w:b w:val="0"/>
          <w:bCs w:val="0"/>
          <w:color w:val="auto"/>
          <w:kern w:val="0"/>
          <w:sz w:val="28"/>
          <w:szCs w:val="28"/>
        </w:rPr>
        <w:t>的收费标准。</w:t>
      </w:r>
    </w:p>
    <w:tbl>
      <w:tblPr>
        <w:tblStyle w:val="2"/>
        <w:tblW w:w="4997" w:type="pct"/>
        <w:tblInd w:w="0" w:type="dxa"/>
        <w:shd w:val="clear" w:color="auto" w:fill="auto"/>
        <w:tblLayout w:type="autofit"/>
        <w:tblCellMar>
          <w:top w:w="0" w:type="dxa"/>
          <w:left w:w="108" w:type="dxa"/>
          <w:bottom w:w="0" w:type="dxa"/>
          <w:right w:w="108" w:type="dxa"/>
        </w:tblCellMar>
      </w:tblPr>
      <w:tblGrid>
        <w:gridCol w:w="859"/>
        <w:gridCol w:w="2624"/>
        <w:gridCol w:w="1188"/>
        <w:gridCol w:w="1436"/>
        <w:gridCol w:w="2410"/>
      </w:tblGrid>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层次</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学制（年）</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学费标准（元/年）</w:t>
            </w:r>
          </w:p>
        </w:tc>
      </w:tr>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工商企业管理</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高起专</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高起专</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高起专</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计算机应用于技术</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高起专</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r>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商务英语</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高起专</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传播学</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金融学</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会计学</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市场营销学</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r>
      <w:tr>
        <w:tblPrEx>
          <w:shd w:val="clear" w:color="auto" w:fill="auto"/>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计算机应用于技术</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视觉传达设计</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tblPrEx>
          <w:tblCellMar>
            <w:top w:w="0" w:type="dxa"/>
            <w:left w:w="108" w:type="dxa"/>
            <w:bottom w:w="0" w:type="dxa"/>
            <w:right w:w="108" w:type="dxa"/>
          </w:tblCellMar>
        </w:tblPrEx>
        <w:trPr>
          <w:trHeight w:val="36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环境设计</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bl>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1、总学费按照2.5年时间计算，分3次于每学年第一学期开学时收取；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艺术类成人考试还需要</w:t>
      </w:r>
      <w:r>
        <w:rPr>
          <w:rFonts w:hint="eastAsia" w:ascii="宋体" w:hAnsi="宋体" w:eastAsia="宋体" w:cs="宋体"/>
          <w:b w:val="0"/>
          <w:bCs w:val="0"/>
          <w:color w:val="auto"/>
          <w:kern w:val="0"/>
          <w:sz w:val="24"/>
          <w:szCs w:val="24"/>
          <w:lang w:val="en-US" w:eastAsia="zh-CN"/>
        </w:rPr>
        <w:t>参加</w:t>
      </w:r>
      <w:r>
        <w:rPr>
          <w:rFonts w:hint="eastAsia" w:ascii="宋体" w:hAnsi="宋体" w:eastAsia="宋体" w:cs="宋体"/>
          <w:b w:val="0"/>
          <w:bCs w:val="0"/>
          <w:color w:val="auto"/>
          <w:kern w:val="0"/>
          <w:sz w:val="24"/>
          <w:szCs w:val="24"/>
        </w:rPr>
        <w:t>学校</w:t>
      </w:r>
      <w:r>
        <w:rPr>
          <w:rFonts w:hint="eastAsia" w:ascii="宋体" w:hAnsi="宋体" w:eastAsia="宋体" w:cs="宋体"/>
          <w:b w:val="0"/>
          <w:bCs w:val="0"/>
          <w:color w:val="auto"/>
          <w:kern w:val="0"/>
          <w:sz w:val="24"/>
          <w:szCs w:val="24"/>
          <w:lang w:val="en-US" w:eastAsia="zh-CN"/>
        </w:rPr>
        <w:t>组织的</w:t>
      </w:r>
      <w:r>
        <w:rPr>
          <w:rFonts w:hint="eastAsia" w:ascii="宋体" w:hAnsi="宋体" w:eastAsia="宋体" w:cs="宋体"/>
          <w:b w:val="0"/>
          <w:bCs w:val="0"/>
          <w:color w:val="auto"/>
          <w:kern w:val="0"/>
          <w:sz w:val="24"/>
          <w:szCs w:val="24"/>
        </w:rPr>
        <w:t>素描加试，</w:t>
      </w:r>
      <w:r>
        <w:rPr>
          <w:rFonts w:hint="eastAsia" w:ascii="宋体" w:hAnsi="宋体" w:eastAsia="宋体" w:cs="宋体"/>
          <w:b w:val="0"/>
          <w:bCs w:val="0"/>
          <w:color w:val="auto"/>
          <w:kern w:val="0"/>
          <w:sz w:val="24"/>
          <w:szCs w:val="24"/>
          <w:lang w:val="en-US" w:eastAsia="zh-CN"/>
        </w:rPr>
        <w:t>考务费</w:t>
      </w:r>
      <w:r>
        <w:rPr>
          <w:rFonts w:hint="eastAsia" w:ascii="宋体" w:hAnsi="宋体" w:eastAsia="宋体" w:cs="宋体"/>
          <w:b w:val="0"/>
          <w:bCs w:val="0"/>
          <w:color w:val="auto"/>
          <w:kern w:val="0"/>
          <w:sz w:val="24"/>
          <w:szCs w:val="24"/>
        </w:rPr>
        <w:t>110</w:t>
      </w:r>
      <w:r>
        <w:rPr>
          <w:rFonts w:hint="eastAsia" w:ascii="宋体" w:hAnsi="宋体" w:eastAsia="宋体" w:cs="宋体"/>
          <w:b w:val="0"/>
          <w:bCs w:val="0"/>
          <w:color w:val="auto"/>
          <w:kern w:val="0"/>
          <w:sz w:val="24"/>
          <w:szCs w:val="24"/>
          <w:lang w:val="en-US" w:eastAsia="zh-CN"/>
        </w:rPr>
        <w:t>元</w:t>
      </w:r>
      <w:r>
        <w:rPr>
          <w:rFonts w:hint="eastAsia" w:ascii="宋体" w:hAnsi="宋体" w:eastAsia="宋体" w:cs="宋体"/>
          <w:b w:val="0"/>
          <w:bCs w:val="0"/>
          <w:color w:val="auto"/>
          <w:kern w:val="0"/>
          <w:sz w:val="24"/>
          <w:szCs w:val="24"/>
        </w:rPr>
        <w:t>/人。</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证书获得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sz w:val="28"/>
          <w:szCs w:val="28"/>
        </w:rPr>
        <w:t>由</w:t>
      </w:r>
      <w:r>
        <w:rPr>
          <w:rFonts w:hint="eastAsia" w:ascii="宋体" w:hAnsi="宋体" w:eastAsia="宋体" w:cs="宋体"/>
          <w:b w:val="0"/>
          <w:bCs w:val="0"/>
          <w:color w:val="auto"/>
          <w:sz w:val="28"/>
          <w:szCs w:val="28"/>
          <w:lang w:val="en-US" w:eastAsia="zh-CN"/>
        </w:rPr>
        <w:t>浙江</w:t>
      </w:r>
      <w:r>
        <w:rPr>
          <w:rFonts w:hint="eastAsia" w:ascii="宋体" w:hAnsi="宋体" w:eastAsia="宋体" w:cs="宋体"/>
          <w:b w:val="0"/>
          <w:bCs w:val="0"/>
          <w:color w:val="auto"/>
          <w:sz w:val="28"/>
          <w:szCs w:val="28"/>
        </w:rPr>
        <w:t>省</w:t>
      </w:r>
      <w:r>
        <w:rPr>
          <w:rFonts w:hint="eastAsia" w:ascii="宋体" w:hAnsi="宋体" w:eastAsia="宋体" w:cs="宋体"/>
          <w:b w:val="0"/>
          <w:bCs w:val="0"/>
          <w:color w:val="auto"/>
          <w:sz w:val="28"/>
          <w:szCs w:val="28"/>
          <w:lang w:val="en-US" w:eastAsia="zh-CN"/>
        </w:rPr>
        <w:t>教育</w:t>
      </w:r>
      <w:r>
        <w:rPr>
          <w:rFonts w:hint="eastAsia" w:ascii="宋体" w:hAnsi="宋体" w:eastAsia="宋体" w:cs="宋体"/>
          <w:b w:val="0"/>
          <w:bCs w:val="0"/>
          <w:color w:val="auto"/>
          <w:sz w:val="28"/>
          <w:szCs w:val="28"/>
        </w:rPr>
        <w:t>考试院正式录取到</w:t>
      </w: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lang w:val="en-US" w:eastAsia="zh-Hans"/>
        </w:rPr>
        <w:t>校</w:t>
      </w:r>
      <w:r>
        <w:rPr>
          <w:rFonts w:hint="eastAsia" w:ascii="宋体" w:hAnsi="宋体" w:eastAsia="宋体" w:cs="宋体"/>
          <w:b w:val="0"/>
          <w:bCs w:val="0"/>
          <w:color w:val="auto"/>
          <w:sz w:val="28"/>
          <w:szCs w:val="28"/>
        </w:rPr>
        <w:t>的学生，修完教学计划规定的</w:t>
      </w:r>
      <w:r>
        <w:rPr>
          <w:rFonts w:hint="eastAsia" w:ascii="宋体" w:hAnsi="宋体" w:eastAsia="宋体" w:cs="宋体"/>
          <w:b w:val="0"/>
          <w:bCs w:val="0"/>
          <w:color w:val="auto"/>
          <w:sz w:val="28"/>
          <w:szCs w:val="28"/>
          <w:lang w:val="en-US" w:eastAsia="zh-CN"/>
        </w:rPr>
        <w:t>课程</w:t>
      </w:r>
      <w:r>
        <w:rPr>
          <w:rFonts w:hint="eastAsia" w:ascii="宋体" w:hAnsi="宋体" w:eastAsia="宋体" w:cs="宋体"/>
          <w:b w:val="0"/>
          <w:bCs w:val="0"/>
          <w:color w:val="auto"/>
          <w:sz w:val="28"/>
          <w:szCs w:val="28"/>
        </w:rPr>
        <w:t>，成绩合格，达到最低毕业年限，符合毕业条件者，由</w:t>
      </w:r>
      <w:r>
        <w:rPr>
          <w:rFonts w:hint="eastAsia" w:ascii="宋体" w:hAnsi="宋体" w:eastAsia="宋体" w:cs="宋体"/>
          <w:b w:val="0"/>
          <w:bCs w:val="0"/>
          <w:color w:val="auto"/>
          <w:sz w:val="28"/>
          <w:szCs w:val="28"/>
          <w:lang w:val="en-US" w:eastAsia="zh-CN"/>
        </w:rPr>
        <w:t>温州商学院</w:t>
      </w:r>
      <w:r>
        <w:rPr>
          <w:rFonts w:hint="eastAsia" w:ascii="宋体" w:hAnsi="宋体" w:eastAsia="宋体" w:cs="宋体"/>
          <w:b w:val="0"/>
          <w:bCs w:val="0"/>
          <w:color w:val="auto"/>
          <w:sz w:val="28"/>
          <w:szCs w:val="28"/>
        </w:rPr>
        <w:t>颁发经教育部电子注册的成人高等</w:t>
      </w:r>
      <w:r>
        <w:rPr>
          <w:rFonts w:hint="eastAsia" w:ascii="宋体" w:hAnsi="宋体" w:eastAsia="宋体" w:cs="宋体"/>
          <w:b w:val="0"/>
          <w:bCs w:val="0"/>
          <w:color w:val="auto"/>
          <w:sz w:val="28"/>
          <w:szCs w:val="28"/>
          <w:lang w:val="en-US" w:eastAsia="zh-CN"/>
        </w:rPr>
        <w:t>学历</w:t>
      </w:r>
      <w:r>
        <w:rPr>
          <w:rFonts w:hint="eastAsia" w:ascii="宋体" w:hAnsi="宋体" w:eastAsia="宋体" w:cs="宋体"/>
          <w:b w:val="0"/>
          <w:bCs w:val="0"/>
          <w:color w:val="auto"/>
          <w:sz w:val="28"/>
          <w:szCs w:val="28"/>
        </w:rPr>
        <w:t>教育毕业证书。</w:t>
      </w:r>
      <w:r>
        <w:rPr>
          <w:rFonts w:hint="eastAsia" w:ascii="宋体" w:hAnsi="宋体" w:eastAsia="宋体" w:cs="宋体"/>
          <w:b w:val="0"/>
          <w:bCs w:val="0"/>
          <w:color w:val="auto"/>
          <w:kern w:val="32"/>
          <w:sz w:val="28"/>
          <w:szCs w:val="28"/>
        </w:rPr>
        <w:t>符合</w:t>
      </w:r>
      <w:r>
        <w:rPr>
          <w:rFonts w:hint="eastAsia" w:ascii="宋体" w:hAnsi="宋体" w:eastAsia="宋体" w:cs="宋体"/>
          <w:b w:val="0"/>
          <w:bCs w:val="0"/>
          <w:color w:val="auto"/>
          <w:kern w:val="32"/>
          <w:sz w:val="28"/>
          <w:szCs w:val="28"/>
          <w:lang w:val="en-US" w:eastAsia="zh-CN"/>
        </w:rPr>
        <w:t>学士</w:t>
      </w:r>
      <w:r>
        <w:rPr>
          <w:rFonts w:hint="eastAsia" w:ascii="宋体" w:hAnsi="宋体" w:eastAsia="宋体" w:cs="宋体"/>
          <w:b w:val="0"/>
          <w:bCs w:val="0"/>
          <w:color w:val="auto"/>
          <w:kern w:val="32"/>
          <w:sz w:val="28"/>
          <w:szCs w:val="28"/>
        </w:rPr>
        <w:t>学位授予条件的本科毕业生可申请学士学位</w:t>
      </w:r>
      <w:r>
        <w:rPr>
          <w:rFonts w:hint="eastAsia" w:ascii="宋体" w:hAnsi="宋体" w:eastAsia="宋体" w:cs="宋体"/>
          <w:b w:val="0"/>
          <w:bCs w:val="0"/>
          <w:color w:val="auto"/>
          <w:kern w:val="32"/>
          <w:sz w:val="28"/>
          <w:szCs w:val="28"/>
          <w:lang w:eastAsia="zh-CN"/>
        </w:rPr>
        <w:t>，</w:t>
      </w:r>
      <w:r>
        <w:rPr>
          <w:rFonts w:hint="eastAsia" w:ascii="宋体" w:hAnsi="宋体" w:eastAsia="宋体" w:cs="宋体"/>
          <w:b w:val="0"/>
          <w:bCs w:val="0"/>
          <w:color w:val="auto"/>
          <w:kern w:val="32"/>
          <w:sz w:val="28"/>
          <w:szCs w:val="28"/>
          <w:lang w:val="en-US" w:eastAsia="zh-CN"/>
        </w:rPr>
        <w:t>满足学校授予条件，</w:t>
      </w:r>
      <w:r>
        <w:rPr>
          <w:rFonts w:hint="eastAsia" w:ascii="宋体" w:hAnsi="宋体" w:eastAsia="宋体" w:cs="宋体"/>
          <w:b w:val="0"/>
          <w:bCs w:val="0"/>
          <w:color w:val="auto"/>
          <w:sz w:val="28"/>
          <w:szCs w:val="28"/>
        </w:rPr>
        <w:t>由</w:t>
      </w:r>
      <w:r>
        <w:rPr>
          <w:rFonts w:hint="eastAsia" w:ascii="宋体" w:hAnsi="宋体" w:eastAsia="宋体" w:cs="宋体"/>
          <w:b w:val="0"/>
          <w:bCs w:val="0"/>
          <w:color w:val="auto"/>
          <w:sz w:val="28"/>
          <w:szCs w:val="28"/>
          <w:lang w:val="en-US" w:eastAsia="zh-CN"/>
        </w:rPr>
        <w:t>温州商学院</w:t>
      </w:r>
      <w:r>
        <w:rPr>
          <w:rFonts w:hint="eastAsia" w:ascii="宋体" w:hAnsi="宋体" w:eastAsia="宋体" w:cs="宋体"/>
          <w:b w:val="0"/>
          <w:bCs w:val="0"/>
          <w:color w:val="auto"/>
          <w:sz w:val="28"/>
          <w:szCs w:val="28"/>
        </w:rPr>
        <w:t>颁发</w:t>
      </w:r>
      <w:r>
        <w:rPr>
          <w:rFonts w:hint="eastAsia" w:ascii="宋体" w:hAnsi="宋体" w:eastAsia="宋体" w:cs="宋体"/>
          <w:b w:val="0"/>
          <w:bCs w:val="0"/>
          <w:color w:val="auto"/>
          <w:sz w:val="28"/>
          <w:szCs w:val="28"/>
          <w:lang w:val="en-US" w:eastAsia="zh-CN"/>
        </w:rPr>
        <w:t>成人高等教育学士学位证书</w:t>
      </w:r>
      <w:r>
        <w:rPr>
          <w:rFonts w:hint="eastAsia" w:ascii="宋体" w:hAnsi="宋体" w:eastAsia="宋体" w:cs="宋体"/>
          <w:b w:val="0"/>
          <w:bCs w:val="0"/>
          <w:color w:val="auto"/>
          <w:sz w:val="28"/>
          <w:szCs w:val="28"/>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562" w:firstLineChars="200"/>
        <w:jc w:val="left"/>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六、其他说明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560" w:firstLineChars="200"/>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招生专业</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考试科目</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录取规则等相关事宜在招生过程中如有调整，</w:t>
      </w:r>
      <w:r>
        <w:rPr>
          <w:rFonts w:hint="eastAsia" w:ascii="宋体" w:hAnsi="宋体" w:eastAsia="宋体" w:cs="宋体"/>
          <w:b w:val="0"/>
          <w:bCs w:val="0"/>
          <w:color w:val="auto"/>
          <w:sz w:val="28"/>
          <w:szCs w:val="28"/>
          <w:highlight w:val="none"/>
        </w:rPr>
        <w:t>以20</w:t>
      </w:r>
      <w:r>
        <w:rPr>
          <w:rFonts w:hint="eastAsia" w:ascii="宋体" w:hAnsi="宋体" w:eastAsia="宋体" w:cs="宋体"/>
          <w:b w:val="0"/>
          <w:bCs w:val="0"/>
          <w:color w:val="auto"/>
          <w:sz w:val="28"/>
          <w:szCs w:val="28"/>
          <w:highlight w:val="none"/>
          <w:lang w:val="en-US" w:eastAsia="zh-CN"/>
        </w:rPr>
        <w:t>22</w:t>
      </w:r>
      <w:r>
        <w:rPr>
          <w:rFonts w:hint="eastAsia" w:ascii="宋体" w:hAnsi="宋体" w:eastAsia="宋体" w:cs="宋体"/>
          <w:b w:val="0"/>
          <w:bCs w:val="0"/>
          <w:color w:val="auto"/>
          <w:sz w:val="28"/>
          <w:szCs w:val="28"/>
          <w:highlight w:val="none"/>
        </w:rPr>
        <w:t>年教育部、</w:t>
      </w:r>
      <w:r>
        <w:rPr>
          <w:rFonts w:hint="eastAsia" w:ascii="宋体" w:hAnsi="宋体" w:eastAsia="宋体" w:cs="宋体"/>
          <w:b w:val="0"/>
          <w:bCs w:val="0"/>
          <w:color w:val="auto"/>
          <w:sz w:val="28"/>
          <w:szCs w:val="28"/>
          <w:highlight w:val="none"/>
          <w:lang w:val="en-US" w:eastAsia="zh-CN"/>
        </w:rPr>
        <w:t>浙江</w:t>
      </w:r>
      <w:r>
        <w:rPr>
          <w:rFonts w:hint="eastAsia" w:ascii="宋体" w:hAnsi="宋体" w:eastAsia="宋体" w:cs="宋体"/>
          <w:b w:val="0"/>
          <w:bCs w:val="0"/>
          <w:color w:val="auto"/>
          <w:sz w:val="28"/>
          <w:szCs w:val="28"/>
          <w:highlight w:val="none"/>
        </w:rPr>
        <w:t>省</w:t>
      </w:r>
      <w:r>
        <w:rPr>
          <w:rFonts w:hint="eastAsia" w:ascii="宋体" w:hAnsi="宋体" w:eastAsia="宋体" w:cs="宋体"/>
          <w:b w:val="0"/>
          <w:bCs w:val="0"/>
          <w:color w:val="auto"/>
          <w:sz w:val="28"/>
          <w:szCs w:val="28"/>
          <w:highlight w:val="none"/>
          <w:lang w:val="en-US" w:eastAsia="zh-CN"/>
        </w:rPr>
        <w:t>教育</w:t>
      </w:r>
      <w:r>
        <w:rPr>
          <w:rFonts w:hint="eastAsia" w:ascii="宋体" w:hAnsi="宋体" w:eastAsia="宋体" w:cs="宋体"/>
          <w:b w:val="0"/>
          <w:bCs w:val="0"/>
          <w:color w:val="auto"/>
          <w:sz w:val="28"/>
          <w:szCs w:val="28"/>
          <w:highlight w:val="none"/>
        </w:rPr>
        <w:t>考试院公布</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rPr>
        <w:t>相关文件为准</w:t>
      </w:r>
      <w:r>
        <w:rPr>
          <w:rFonts w:hint="eastAsia" w:ascii="宋体" w:hAnsi="宋体" w:eastAsia="宋体" w:cs="宋体"/>
          <w:b w:val="0"/>
          <w:bCs w:val="0"/>
          <w:color w:val="auto"/>
          <w:sz w:val="28"/>
          <w:szCs w:val="28"/>
          <w:highlight w:val="none"/>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9D980"/>
    <w:multiLevelType w:val="singleLevel"/>
    <w:tmpl w:val="FFB9D980"/>
    <w:lvl w:ilvl="0" w:tentative="0">
      <w:start w:val="5"/>
      <w:numFmt w:val="chineseCounting"/>
      <w:suff w:val="nothing"/>
      <w:lvlText w:val="%1、"/>
      <w:lvlJc w:val="left"/>
      <w:rPr>
        <w:rFonts w:hint="eastAsia"/>
      </w:rPr>
    </w:lvl>
  </w:abstractNum>
  <w:abstractNum w:abstractNumId="1">
    <w:nsid w:val="7ED1A24E"/>
    <w:multiLevelType w:val="singleLevel"/>
    <w:tmpl w:val="7ED1A24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NDEyYTM4MzQzNmYzMzY4YjcxNjdlNzRlMGM0M2QifQ=="/>
  </w:docVars>
  <w:rsids>
    <w:rsidRoot w:val="00000000"/>
    <w:rsid w:val="093E4CB1"/>
    <w:rsid w:val="0B1352A3"/>
    <w:rsid w:val="0F1828D0"/>
    <w:rsid w:val="11E50B19"/>
    <w:rsid w:val="1B362975"/>
    <w:rsid w:val="1BF45032"/>
    <w:rsid w:val="28CB0837"/>
    <w:rsid w:val="298F314A"/>
    <w:rsid w:val="2CF06FAC"/>
    <w:rsid w:val="432568AC"/>
    <w:rsid w:val="48D3200A"/>
    <w:rsid w:val="6715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1606</Words>
  <Characters>1791</Characters>
  <Lines>0</Lines>
  <Paragraphs>0</Paragraphs>
  <TotalTime>12</TotalTime>
  <ScaleCrop>false</ScaleCrop>
  <LinksUpToDate>false</LinksUpToDate>
  <CharactersWithSpaces>1792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2022-08-06T03:53:00Z</dcterms:created>
  <dc:creator>韩</dc:creator>
  <cp:lastModifiedBy>HH</cp:lastModifiedBy>
  <dcterms:modified xsi:type="dcterms:W3CDTF">2022-09-21T00:09:23Z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7C24B7FC8D004B51849C38D7E2FAE5AC</vt:lpwstr>
  </property>
</Properties>
</file>