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4F" w:rsidRDefault="00C3267E">
      <w:pPr>
        <w:jc w:val="center"/>
        <w:rPr>
          <w:rFonts w:ascii="宋体" w:hAnsi="宋体"/>
          <w:b/>
          <w:sz w:val="32"/>
          <w:szCs w:val="32"/>
        </w:rPr>
      </w:pPr>
      <w:r>
        <w:rPr>
          <w:rFonts w:ascii="宋体" w:hAnsi="宋体" w:hint="eastAsia"/>
          <w:b/>
          <w:sz w:val="32"/>
          <w:szCs w:val="32"/>
        </w:rPr>
        <w:t>202</w:t>
      </w:r>
      <w:r w:rsidR="00C6102F">
        <w:rPr>
          <w:rFonts w:ascii="宋体" w:hAnsi="宋体" w:hint="eastAsia"/>
          <w:b/>
          <w:sz w:val="32"/>
          <w:szCs w:val="32"/>
        </w:rPr>
        <w:t>2</w:t>
      </w:r>
      <w:r>
        <w:rPr>
          <w:rFonts w:ascii="宋体" w:hAnsi="宋体" w:hint="eastAsia"/>
          <w:b/>
          <w:sz w:val="32"/>
          <w:szCs w:val="32"/>
        </w:rPr>
        <w:t>年浙江国际海运职业技术学院</w:t>
      </w:r>
    </w:p>
    <w:p w:rsidR="0044404F" w:rsidRDefault="00C3267E">
      <w:pPr>
        <w:jc w:val="center"/>
        <w:rPr>
          <w:rFonts w:ascii="宋体" w:hAnsi="宋体"/>
          <w:b/>
          <w:sz w:val="32"/>
          <w:szCs w:val="32"/>
        </w:rPr>
      </w:pPr>
      <w:r>
        <w:rPr>
          <w:rFonts w:ascii="宋体" w:hAnsi="宋体" w:hint="eastAsia"/>
          <w:b/>
          <w:sz w:val="32"/>
          <w:szCs w:val="32"/>
        </w:rPr>
        <w:t>成人教育招生章程</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一、学校简介</w:t>
      </w:r>
    </w:p>
    <w:p w:rsidR="00962ED9" w:rsidRPr="00962ED9" w:rsidRDefault="00962ED9" w:rsidP="00962ED9">
      <w:pPr>
        <w:widowControl/>
        <w:spacing w:line="300" w:lineRule="auto"/>
        <w:ind w:firstLineChars="200" w:firstLine="560"/>
        <w:rPr>
          <w:rFonts w:ascii="宋体" w:hAnsi="宋体" w:cs="宋体"/>
          <w:kern w:val="0"/>
          <w:sz w:val="28"/>
          <w:szCs w:val="28"/>
        </w:rPr>
      </w:pPr>
      <w:bookmarkStart w:id="0" w:name="_Hlk107212377"/>
      <w:r w:rsidRPr="00962ED9">
        <w:rPr>
          <w:rFonts w:ascii="宋体" w:hAnsi="宋体" w:cs="宋体" w:hint="eastAsia"/>
          <w:kern w:val="0"/>
          <w:sz w:val="28"/>
          <w:szCs w:val="28"/>
        </w:rPr>
        <w:t>浙江国际海运职业技术学院是一所以航运类专业为龙头，海洋装备制造、港贸物流、石油化工等专业（群）为主体，海洋电子信息技术、现代海洋服务等专业（群）协调发展，海洋特色鲜明的公办高等职业技术学院。学校源于上世纪八十年代的舟山水产学校、东海学院、定海职业中学和舟山航海学校，于</w:t>
      </w:r>
      <w:r w:rsidRPr="00962ED9">
        <w:rPr>
          <w:rFonts w:ascii="宋体" w:hAnsi="宋体" w:cs="宋体"/>
          <w:kern w:val="0"/>
          <w:sz w:val="28"/>
          <w:szCs w:val="28"/>
        </w:rPr>
        <w:t>2004年2月筹建，2006年2月经浙江省人民政府批准、教育部备案正式成立，2009年通过教育部高等职业院校人才培养工作评估。</w:t>
      </w:r>
      <w:r w:rsidRPr="00962ED9">
        <w:rPr>
          <w:rFonts w:ascii="宋体" w:hAnsi="宋体" w:cs="宋体" w:hint="eastAsia"/>
          <w:kern w:val="0"/>
          <w:sz w:val="28"/>
          <w:szCs w:val="28"/>
        </w:rPr>
        <w:t>学校占地约</w:t>
      </w:r>
      <w:r w:rsidRPr="00962ED9">
        <w:rPr>
          <w:rFonts w:ascii="宋体" w:hAnsi="宋体" w:cs="宋体"/>
          <w:kern w:val="0"/>
          <w:sz w:val="28"/>
          <w:szCs w:val="28"/>
        </w:rPr>
        <w:t>600亩，建筑面积约16万平方米。现有新城本部和岱山两个校区，全日制高职学生6000余名。</w:t>
      </w:r>
    </w:p>
    <w:p w:rsidR="00962ED9" w:rsidRPr="00962ED9" w:rsidRDefault="00962ED9" w:rsidP="00962ED9">
      <w:pPr>
        <w:widowControl/>
        <w:spacing w:line="300" w:lineRule="auto"/>
        <w:ind w:firstLineChars="200" w:firstLine="560"/>
        <w:rPr>
          <w:rFonts w:ascii="宋体" w:hAnsi="宋体" w:cs="宋体"/>
          <w:kern w:val="0"/>
          <w:sz w:val="28"/>
          <w:szCs w:val="28"/>
        </w:rPr>
      </w:pPr>
      <w:r w:rsidRPr="00962ED9">
        <w:rPr>
          <w:rFonts w:ascii="宋体" w:hAnsi="宋体" w:cs="宋体" w:hint="eastAsia"/>
          <w:kern w:val="0"/>
          <w:sz w:val="28"/>
          <w:szCs w:val="28"/>
        </w:rPr>
        <w:t>东海教育学院（成人教育学院）是浙江国际海运职业技术学院的二级学院，主要承担成人学历教育和非学历教育培训，致力于打造具有一定区域影响力的综合性成人教育品牌。</w:t>
      </w:r>
      <w:r w:rsidRPr="00962ED9">
        <w:rPr>
          <w:rFonts w:ascii="宋体" w:hAnsi="宋体" w:cs="宋体"/>
          <w:kern w:val="0"/>
          <w:sz w:val="28"/>
          <w:szCs w:val="28"/>
        </w:rPr>
        <w:t xml:space="preserve"> 学院具备多种形式的成教办学资质，目前已基本形成了多渠道、多专</w:t>
      </w:r>
      <w:r w:rsidRPr="00962ED9">
        <w:rPr>
          <w:rFonts w:ascii="宋体" w:hAnsi="宋体" w:cs="宋体" w:hint="eastAsia"/>
          <w:kern w:val="0"/>
          <w:sz w:val="28"/>
          <w:szCs w:val="28"/>
        </w:rPr>
        <w:t>业、多层次的办学体系。先后与上海海事大学、江苏科技大学、宁波大学、绍兴文理学院开展合作办学，学历层次涵盖专科、本科，开设有航海技术、轮机工程技术、船舶工程技术、船舶与海洋工程、机械电子工程、土木工程、物流管理、旅游管理、机电一体化技术、行政管理等</w:t>
      </w:r>
      <w:r w:rsidRPr="00962ED9">
        <w:rPr>
          <w:rFonts w:ascii="宋体" w:hAnsi="宋体" w:cs="宋体"/>
          <w:kern w:val="0"/>
          <w:sz w:val="28"/>
          <w:szCs w:val="28"/>
        </w:rPr>
        <w:t xml:space="preserve"> 20 余个本（专）科专业，</w:t>
      </w:r>
      <w:r w:rsidRPr="00962ED9">
        <w:rPr>
          <w:rFonts w:ascii="宋体" w:hAnsi="宋体" w:cs="宋体" w:hint="eastAsia"/>
          <w:kern w:val="0"/>
          <w:sz w:val="28"/>
          <w:szCs w:val="28"/>
        </w:rPr>
        <w:t>目前成人学历教育注册生达</w:t>
      </w:r>
      <w:r w:rsidRPr="00962ED9">
        <w:rPr>
          <w:rFonts w:ascii="宋体" w:hAnsi="宋体" w:cs="宋体"/>
          <w:kern w:val="0"/>
          <w:sz w:val="28"/>
          <w:szCs w:val="28"/>
        </w:rPr>
        <w:t xml:space="preserve"> 1700 余人。学院还</w:t>
      </w:r>
      <w:r w:rsidRPr="00962ED9">
        <w:rPr>
          <w:rFonts w:ascii="宋体" w:hAnsi="宋体" w:cs="宋体" w:hint="eastAsia"/>
          <w:kern w:val="0"/>
          <w:sz w:val="28"/>
          <w:szCs w:val="28"/>
        </w:rPr>
        <w:t>积极与地方部门和企业开展培训合作，举办各类中短期职业技能培训班。学院依托学校丰富的教学资源，结合学校“海字号”办学特色和现代化教学</w:t>
      </w:r>
      <w:r w:rsidRPr="00962ED9">
        <w:rPr>
          <w:rFonts w:ascii="宋体" w:hAnsi="宋体" w:cs="宋体" w:hint="eastAsia"/>
          <w:kern w:val="0"/>
          <w:sz w:val="28"/>
          <w:szCs w:val="28"/>
        </w:rPr>
        <w:lastRenderedPageBreak/>
        <w:t>手段，为社会、为企业培养了大批应用型人才，取得了显著的社会效益。</w:t>
      </w:r>
      <w:bookmarkEnd w:id="0"/>
      <w:r w:rsidR="00C6102F">
        <w:rPr>
          <w:rFonts w:ascii="宋体" w:hAnsi="宋体" w:cs="宋体" w:hint="eastAsia"/>
          <w:kern w:val="0"/>
          <w:sz w:val="28"/>
          <w:szCs w:val="28"/>
        </w:rPr>
        <w:t>（2022年6月）</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二、招生对象</w:t>
      </w:r>
    </w:p>
    <w:p w:rsidR="0044404F" w:rsidRDefault="00C3267E">
      <w:pPr>
        <w:widowControl/>
        <w:spacing w:line="300" w:lineRule="auto"/>
        <w:ind w:firstLine="480"/>
        <w:rPr>
          <w:rFonts w:ascii="宋体" w:hAnsi="宋体" w:cs="宋体"/>
          <w:kern w:val="0"/>
          <w:sz w:val="28"/>
          <w:szCs w:val="28"/>
        </w:rPr>
      </w:pPr>
      <w:r>
        <w:rPr>
          <w:rFonts w:ascii="宋体" w:hAnsi="宋体" w:cs="宋体" w:hint="eastAsia"/>
          <w:kern w:val="0"/>
          <w:sz w:val="28"/>
          <w:szCs w:val="28"/>
        </w:rPr>
        <w:t>具有普通高中、中专、职高、技校毕业证书的应、历届毕业生或同等学力的在职人员。</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三、招生专业</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980"/>
        <w:gridCol w:w="1260"/>
        <w:gridCol w:w="1260"/>
        <w:gridCol w:w="3060"/>
      </w:tblGrid>
      <w:tr w:rsidR="0044404F">
        <w:trPr>
          <w:trHeight w:val="595"/>
        </w:trPr>
        <w:tc>
          <w:tcPr>
            <w:tcW w:w="1368" w:type="dxa"/>
            <w:vAlign w:val="center"/>
          </w:tcPr>
          <w:p w:rsidR="0044404F" w:rsidRDefault="00C3267E">
            <w:pPr>
              <w:spacing w:line="300" w:lineRule="exact"/>
              <w:jc w:val="center"/>
              <w:rPr>
                <w:rFonts w:ascii="宋体" w:hAnsi="宋体"/>
                <w:b/>
                <w:szCs w:val="21"/>
              </w:rPr>
            </w:pPr>
            <w:r>
              <w:rPr>
                <w:rFonts w:ascii="宋体" w:hAnsi="宋体" w:hint="eastAsia"/>
                <w:b/>
                <w:szCs w:val="21"/>
              </w:rPr>
              <w:t>培养层次</w:t>
            </w:r>
          </w:p>
        </w:tc>
        <w:tc>
          <w:tcPr>
            <w:tcW w:w="1980" w:type="dxa"/>
            <w:vAlign w:val="center"/>
          </w:tcPr>
          <w:p w:rsidR="0044404F" w:rsidRDefault="00C3267E">
            <w:pPr>
              <w:spacing w:line="300" w:lineRule="exact"/>
              <w:jc w:val="center"/>
              <w:rPr>
                <w:rFonts w:ascii="宋体" w:hAnsi="宋体"/>
                <w:b/>
                <w:szCs w:val="21"/>
              </w:rPr>
            </w:pPr>
            <w:r>
              <w:rPr>
                <w:rFonts w:ascii="宋体" w:hAnsi="宋体" w:hint="eastAsia"/>
                <w:b/>
                <w:szCs w:val="21"/>
              </w:rPr>
              <w:t>专业名称</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学制</w:t>
            </w:r>
          </w:p>
        </w:tc>
        <w:tc>
          <w:tcPr>
            <w:tcW w:w="1260" w:type="dxa"/>
            <w:vAlign w:val="center"/>
          </w:tcPr>
          <w:p w:rsidR="0044404F" w:rsidRDefault="00C3267E">
            <w:pPr>
              <w:spacing w:line="300" w:lineRule="exact"/>
              <w:jc w:val="center"/>
              <w:rPr>
                <w:rFonts w:ascii="宋体" w:hAnsi="宋体"/>
                <w:b/>
                <w:szCs w:val="21"/>
              </w:rPr>
            </w:pPr>
            <w:r>
              <w:rPr>
                <w:rFonts w:ascii="宋体" w:hAnsi="宋体" w:hint="eastAsia"/>
                <w:b/>
                <w:szCs w:val="21"/>
              </w:rPr>
              <w:t>学习形式</w:t>
            </w:r>
          </w:p>
        </w:tc>
        <w:tc>
          <w:tcPr>
            <w:tcW w:w="3060" w:type="dxa"/>
            <w:vAlign w:val="center"/>
          </w:tcPr>
          <w:p w:rsidR="0044404F" w:rsidRDefault="00C3267E">
            <w:pPr>
              <w:spacing w:line="300" w:lineRule="exact"/>
              <w:jc w:val="center"/>
              <w:rPr>
                <w:rFonts w:ascii="宋体" w:hAnsi="宋体"/>
                <w:b/>
                <w:szCs w:val="21"/>
              </w:rPr>
            </w:pPr>
            <w:r>
              <w:rPr>
                <w:rFonts w:ascii="宋体" w:hAnsi="宋体" w:hint="eastAsia"/>
                <w:b/>
                <w:szCs w:val="21"/>
              </w:rPr>
              <w:t>学费标准</w:t>
            </w:r>
          </w:p>
        </w:tc>
      </w:tr>
      <w:tr w:rsidR="0044404F">
        <w:trPr>
          <w:trHeight w:val="305"/>
        </w:trPr>
        <w:tc>
          <w:tcPr>
            <w:tcW w:w="1368" w:type="dxa"/>
            <w:vMerge w:val="restart"/>
            <w:vAlign w:val="center"/>
          </w:tcPr>
          <w:p w:rsidR="0044404F" w:rsidRDefault="00C3267E">
            <w:pPr>
              <w:spacing w:line="300" w:lineRule="exact"/>
              <w:jc w:val="center"/>
              <w:rPr>
                <w:rFonts w:ascii="宋体" w:hAnsi="宋体"/>
                <w:szCs w:val="21"/>
              </w:rPr>
            </w:pPr>
            <w:r>
              <w:rPr>
                <w:rFonts w:ascii="宋体" w:hAnsi="宋体" w:hint="eastAsia"/>
                <w:szCs w:val="21"/>
              </w:rPr>
              <w:t>高起专</w:t>
            </w: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航海技术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轮机工程技术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船舶工程技术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机电一体化技术</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现代物流管理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旅游管理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cs="Arial"/>
                <w:szCs w:val="21"/>
              </w:rPr>
              <w:t>港口与航运管理</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函授</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r w:rsidR="00962ED9">
        <w:trPr>
          <w:trHeight w:val="147"/>
        </w:trPr>
        <w:tc>
          <w:tcPr>
            <w:tcW w:w="1368" w:type="dxa"/>
            <w:vMerge/>
            <w:vAlign w:val="center"/>
          </w:tcPr>
          <w:p w:rsidR="00962ED9" w:rsidRDefault="00962ED9">
            <w:pPr>
              <w:spacing w:line="300" w:lineRule="exact"/>
              <w:jc w:val="center"/>
              <w:rPr>
                <w:rFonts w:ascii="宋体" w:hAnsi="宋体"/>
                <w:szCs w:val="21"/>
              </w:rPr>
            </w:pPr>
          </w:p>
        </w:tc>
        <w:tc>
          <w:tcPr>
            <w:tcW w:w="1980" w:type="dxa"/>
            <w:vAlign w:val="center"/>
          </w:tcPr>
          <w:p w:rsidR="00962ED9" w:rsidRPr="009430F7" w:rsidRDefault="00962ED9" w:rsidP="0086088E">
            <w:pPr>
              <w:spacing w:line="300" w:lineRule="exact"/>
              <w:jc w:val="center"/>
              <w:rPr>
                <w:rFonts w:asciiTheme="minorEastAsia" w:eastAsiaTheme="minorEastAsia" w:hAnsiTheme="minorEastAsia" w:cs="宋体"/>
                <w:color w:val="333333"/>
                <w:szCs w:val="21"/>
              </w:rPr>
            </w:pPr>
            <w:r w:rsidRPr="00FE7DF6">
              <w:rPr>
                <w:rFonts w:asciiTheme="minorEastAsia" w:eastAsiaTheme="minorEastAsia" w:hAnsiTheme="minorEastAsia" w:cs="宋体" w:hint="eastAsia"/>
                <w:color w:val="333333"/>
                <w:szCs w:val="21"/>
              </w:rPr>
              <w:t>石油化工技术</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2.5</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函授</w:t>
            </w:r>
          </w:p>
        </w:tc>
        <w:tc>
          <w:tcPr>
            <w:tcW w:w="3060" w:type="dxa"/>
          </w:tcPr>
          <w:p w:rsidR="00962ED9" w:rsidRDefault="00962ED9">
            <w:pPr>
              <w:rPr>
                <w:rFonts w:ascii="宋体" w:hAnsi="宋体"/>
                <w:szCs w:val="21"/>
              </w:rPr>
            </w:pPr>
            <w:r>
              <w:rPr>
                <w:rFonts w:ascii="宋体" w:hAnsi="宋体" w:hint="eastAsia"/>
                <w:szCs w:val="21"/>
              </w:rPr>
              <w:t>3300元/年，总学费8250元</w:t>
            </w:r>
          </w:p>
        </w:tc>
      </w:tr>
      <w:tr w:rsidR="00962ED9">
        <w:trPr>
          <w:trHeight w:val="147"/>
        </w:trPr>
        <w:tc>
          <w:tcPr>
            <w:tcW w:w="1368" w:type="dxa"/>
            <w:vMerge/>
            <w:vAlign w:val="center"/>
          </w:tcPr>
          <w:p w:rsidR="00962ED9" w:rsidRDefault="00962ED9">
            <w:pPr>
              <w:spacing w:line="300" w:lineRule="exact"/>
              <w:jc w:val="center"/>
              <w:rPr>
                <w:rFonts w:ascii="宋体" w:hAnsi="宋体"/>
                <w:szCs w:val="21"/>
              </w:rPr>
            </w:pPr>
          </w:p>
        </w:tc>
        <w:tc>
          <w:tcPr>
            <w:tcW w:w="1980" w:type="dxa"/>
            <w:vAlign w:val="center"/>
          </w:tcPr>
          <w:p w:rsidR="00962ED9" w:rsidRPr="009430F7" w:rsidRDefault="00962ED9" w:rsidP="0086088E">
            <w:pPr>
              <w:spacing w:line="300" w:lineRule="exact"/>
              <w:jc w:val="center"/>
              <w:rPr>
                <w:rFonts w:asciiTheme="minorEastAsia" w:eastAsiaTheme="minorEastAsia" w:hAnsiTheme="minorEastAsia" w:cs="宋体"/>
                <w:szCs w:val="21"/>
              </w:rPr>
            </w:pPr>
            <w:r w:rsidRPr="00FE7DF6">
              <w:rPr>
                <w:rFonts w:asciiTheme="minorEastAsia" w:eastAsiaTheme="minorEastAsia" w:hAnsiTheme="minorEastAsia" w:cs="宋体" w:hint="eastAsia"/>
                <w:color w:val="333333"/>
                <w:szCs w:val="21"/>
              </w:rPr>
              <w:t>工业机器人技术</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2.5</w:t>
            </w:r>
          </w:p>
        </w:tc>
        <w:tc>
          <w:tcPr>
            <w:tcW w:w="1260" w:type="dxa"/>
            <w:vAlign w:val="center"/>
          </w:tcPr>
          <w:p w:rsidR="00962ED9" w:rsidRDefault="00962ED9">
            <w:pPr>
              <w:spacing w:line="300" w:lineRule="exact"/>
              <w:jc w:val="center"/>
              <w:rPr>
                <w:rFonts w:ascii="宋体" w:hAnsi="宋体"/>
                <w:szCs w:val="21"/>
              </w:rPr>
            </w:pPr>
            <w:r>
              <w:rPr>
                <w:rFonts w:ascii="宋体" w:hAnsi="宋体" w:hint="eastAsia"/>
                <w:szCs w:val="21"/>
              </w:rPr>
              <w:t>函授</w:t>
            </w:r>
          </w:p>
        </w:tc>
        <w:tc>
          <w:tcPr>
            <w:tcW w:w="3060" w:type="dxa"/>
          </w:tcPr>
          <w:p w:rsidR="00962ED9" w:rsidRDefault="00962ED9">
            <w:pPr>
              <w:rPr>
                <w:rFonts w:ascii="宋体" w:hAnsi="宋体"/>
                <w:szCs w:val="21"/>
              </w:rPr>
            </w:pPr>
            <w:r>
              <w:rPr>
                <w:rFonts w:ascii="宋体" w:hAnsi="宋体" w:hint="eastAsia"/>
                <w:szCs w:val="21"/>
              </w:rPr>
              <w:t>3300元/年，总学费8250元</w:t>
            </w:r>
          </w:p>
        </w:tc>
      </w:tr>
      <w:tr w:rsidR="0044404F">
        <w:trPr>
          <w:trHeight w:val="147"/>
        </w:trPr>
        <w:tc>
          <w:tcPr>
            <w:tcW w:w="1368" w:type="dxa"/>
            <w:vMerge/>
            <w:vAlign w:val="center"/>
          </w:tcPr>
          <w:p w:rsidR="0044404F" w:rsidRDefault="0044404F">
            <w:pPr>
              <w:spacing w:line="300" w:lineRule="exact"/>
              <w:jc w:val="center"/>
              <w:rPr>
                <w:rFonts w:ascii="宋体" w:hAnsi="宋体"/>
                <w:szCs w:val="21"/>
              </w:rPr>
            </w:pPr>
          </w:p>
        </w:tc>
        <w:tc>
          <w:tcPr>
            <w:tcW w:w="1980" w:type="dxa"/>
            <w:vAlign w:val="center"/>
          </w:tcPr>
          <w:p w:rsidR="0044404F" w:rsidRDefault="00C3267E">
            <w:pPr>
              <w:spacing w:line="300" w:lineRule="exact"/>
              <w:jc w:val="center"/>
              <w:rPr>
                <w:rFonts w:ascii="宋体" w:hAnsi="宋体"/>
                <w:szCs w:val="21"/>
              </w:rPr>
            </w:pPr>
            <w:r>
              <w:rPr>
                <w:rFonts w:ascii="宋体" w:hAnsi="宋体" w:hint="eastAsia"/>
                <w:szCs w:val="21"/>
              </w:rPr>
              <w:t>商务英语</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2.5</w:t>
            </w:r>
          </w:p>
        </w:tc>
        <w:tc>
          <w:tcPr>
            <w:tcW w:w="1260" w:type="dxa"/>
            <w:vAlign w:val="center"/>
          </w:tcPr>
          <w:p w:rsidR="0044404F" w:rsidRDefault="00C3267E">
            <w:pPr>
              <w:spacing w:line="300" w:lineRule="exact"/>
              <w:jc w:val="center"/>
              <w:rPr>
                <w:rFonts w:ascii="宋体" w:hAnsi="宋体"/>
                <w:szCs w:val="21"/>
              </w:rPr>
            </w:pPr>
            <w:r>
              <w:rPr>
                <w:rFonts w:ascii="宋体" w:hAnsi="宋体" w:hint="eastAsia"/>
                <w:szCs w:val="21"/>
              </w:rPr>
              <w:t>业余</w:t>
            </w:r>
          </w:p>
        </w:tc>
        <w:tc>
          <w:tcPr>
            <w:tcW w:w="3060" w:type="dxa"/>
            <w:vAlign w:val="center"/>
          </w:tcPr>
          <w:p w:rsidR="0044404F" w:rsidRDefault="00C3267E">
            <w:pPr>
              <w:jc w:val="center"/>
              <w:rPr>
                <w:rFonts w:ascii="宋体" w:hAnsi="宋体"/>
                <w:szCs w:val="21"/>
              </w:rPr>
            </w:pPr>
            <w:r>
              <w:rPr>
                <w:rFonts w:ascii="宋体" w:hAnsi="宋体" w:hint="eastAsia"/>
                <w:szCs w:val="21"/>
              </w:rPr>
              <w:t>2970元/年，总学费7425元</w:t>
            </w:r>
          </w:p>
        </w:tc>
      </w:tr>
    </w:tbl>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四、录取原则</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每年10月份参加全国成人高考（具体时间以省教育考试院公布为准），达到浙江省最低录取分数线的，按</w:t>
      </w:r>
      <w:r>
        <w:rPr>
          <w:rFonts w:ascii="宋体" w:hAnsi="宋体" w:cs="宋体"/>
          <w:kern w:val="0"/>
          <w:sz w:val="28"/>
          <w:szCs w:val="28"/>
        </w:rPr>
        <w:t>成绩从高分到低分择优录取</w:t>
      </w:r>
      <w:r>
        <w:rPr>
          <w:rFonts w:ascii="宋体" w:hAnsi="宋体" w:cs="宋体" w:hint="eastAsia"/>
          <w:kern w:val="0"/>
          <w:sz w:val="28"/>
          <w:szCs w:val="28"/>
        </w:rPr>
        <w:t>。年龄在25周岁以上的，年龄加分后达到浙江省最低录取分数线的，原则上予以录取。</w:t>
      </w:r>
    </w:p>
    <w:p w:rsidR="0044404F" w:rsidRDefault="00C3267E">
      <w:pPr>
        <w:widowControl/>
        <w:spacing w:line="300" w:lineRule="auto"/>
        <w:rPr>
          <w:rFonts w:ascii="宋体" w:hAnsi="宋体" w:cs="宋体"/>
          <w:b/>
          <w:kern w:val="0"/>
          <w:sz w:val="28"/>
          <w:szCs w:val="28"/>
        </w:rPr>
      </w:pPr>
      <w:r>
        <w:rPr>
          <w:rFonts w:ascii="宋体" w:hAnsi="宋体" w:cs="宋体" w:hint="eastAsia"/>
          <w:b/>
          <w:kern w:val="0"/>
          <w:sz w:val="28"/>
          <w:szCs w:val="28"/>
        </w:rPr>
        <w:t>五、学习形式及毕业证书发放</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1、以自学与面授相结合，面授教学一般安排在双休日。如遇成人教育相关政策调整，则按调整后的政策执行。</w:t>
      </w:r>
    </w:p>
    <w:p w:rsidR="0044404F" w:rsidRDefault="00C3267E">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lastRenderedPageBreak/>
        <w:t>2、学生修满本专业教学计划规定的全部课程，成绩合格，符合毕业条件者，由浙江国际海运职业技术学院颁发经教育部电子注册的成人高等教育专科毕业证书。</w:t>
      </w:r>
    </w:p>
    <w:p w:rsidR="00C6102F" w:rsidRDefault="00C3267E" w:rsidP="00C6102F">
      <w:pPr>
        <w:widowControl/>
        <w:spacing w:line="300" w:lineRule="auto"/>
        <w:ind w:firstLineChars="200" w:firstLine="562"/>
        <w:rPr>
          <w:rFonts w:ascii="宋体" w:hAnsi="宋体" w:cs="宋体" w:hint="eastAsia"/>
          <w:b/>
          <w:kern w:val="0"/>
          <w:sz w:val="28"/>
          <w:szCs w:val="28"/>
        </w:rPr>
      </w:pPr>
      <w:r>
        <w:rPr>
          <w:rFonts w:ascii="宋体" w:hAnsi="宋体" w:cs="宋体" w:hint="eastAsia"/>
          <w:b/>
          <w:kern w:val="0"/>
          <w:sz w:val="28"/>
          <w:szCs w:val="28"/>
        </w:rPr>
        <w:t>六、报名方法</w:t>
      </w:r>
    </w:p>
    <w:p w:rsidR="00C6102F" w:rsidRDefault="00C6102F" w:rsidP="00C6102F">
      <w:pPr>
        <w:widowControl/>
        <w:spacing w:line="300" w:lineRule="auto"/>
        <w:ind w:firstLineChars="200" w:firstLine="560"/>
        <w:rPr>
          <w:rFonts w:ascii="宋体" w:hAnsi="宋体" w:cs="宋体"/>
          <w:kern w:val="0"/>
          <w:sz w:val="28"/>
          <w:szCs w:val="28"/>
        </w:rPr>
      </w:pPr>
      <w:r>
        <w:rPr>
          <w:rFonts w:ascii="宋体" w:hAnsi="宋体" w:cs="宋体" w:hint="eastAsia"/>
          <w:kern w:val="0"/>
          <w:sz w:val="28"/>
          <w:szCs w:val="28"/>
        </w:rPr>
        <w:t>1、报名地点及联系电话：</w:t>
      </w:r>
    </w:p>
    <w:tbl>
      <w:tblPr>
        <w:tblW w:w="8425" w:type="dxa"/>
        <w:tblInd w:w="-5" w:type="dxa"/>
        <w:tblLook w:val="04A0"/>
      </w:tblPr>
      <w:tblGrid>
        <w:gridCol w:w="561"/>
        <w:gridCol w:w="1844"/>
        <w:gridCol w:w="3147"/>
        <w:gridCol w:w="1814"/>
        <w:gridCol w:w="1059"/>
      </w:tblGrid>
      <w:tr w:rsidR="00C6102F" w:rsidRPr="002811A1" w:rsidTr="0086088E">
        <w:trPr>
          <w:trHeight w:val="91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序号</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校本部及</w:t>
            </w:r>
          </w:p>
          <w:p w:rsidR="00C6102F" w:rsidRPr="00055290" w:rsidRDefault="00C6102F" w:rsidP="0086088E">
            <w:pPr>
              <w:snapToGrid w:val="0"/>
              <w:spacing w:line="240" w:lineRule="atLeast"/>
              <w:contextualSpacing/>
              <w:jc w:val="center"/>
              <w:rPr>
                <w:b/>
                <w:bCs/>
              </w:rPr>
            </w:pPr>
            <w:r w:rsidRPr="00055290">
              <w:rPr>
                <w:rFonts w:hint="eastAsia"/>
                <w:b/>
                <w:bCs/>
              </w:rPr>
              <w:t>教学点名称</w:t>
            </w:r>
          </w:p>
        </w:tc>
        <w:tc>
          <w:tcPr>
            <w:tcW w:w="3147"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地址</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rPr>
                <w:b/>
                <w:bCs/>
              </w:rPr>
            </w:pPr>
            <w:r w:rsidRPr="00055290">
              <w:rPr>
                <w:rFonts w:hint="eastAsia"/>
                <w:b/>
                <w:bCs/>
              </w:rPr>
              <w:t>招生电话</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rsidR="00C6102F" w:rsidRPr="00055290" w:rsidRDefault="00C6102F" w:rsidP="0086088E">
            <w:pPr>
              <w:widowControl/>
              <w:snapToGrid w:val="0"/>
              <w:spacing w:line="240" w:lineRule="atLeast"/>
              <w:contextualSpacing/>
              <w:jc w:val="center"/>
              <w:rPr>
                <w:b/>
                <w:bCs/>
              </w:rPr>
            </w:pPr>
            <w:r w:rsidRPr="00055290">
              <w:rPr>
                <w:rFonts w:hint="eastAsia"/>
                <w:b/>
                <w:bCs/>
              </w:rPr>
              <w:t>联系人</w:t>
            </w:r>
          </w:p>
        </w:tc>
      </w:tr>
      <w:tr w:rsidR="00C6102F" w:rsidRPr="002811A1" w:rsidTr="0086088E">
        <w:trPr>
          <w:trHeight w:val="799"/>
        </w:trPr>
        <w:tc>
          <w:tcPr>
            <w:tcW w:w="561" w:type="dxa"/>
            <w:vMerge w:val="restart"/>
            <w:tcBorders>
              <w:top w:val="nil"/>
              <w:left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t>1</w:t>
            </w:r>
          </w:p>
        </w:tc>
        <w:tc>
          <w:tcPr>
            <w:tcW w:w="1844" w:type="dxa"/>
            <w:vMerge w:val="restart"/>
            <w:tcBorders>
              <w:top w:val="nil"/>
              <w:left w:val="nil"/>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浙江国际海运职业技术学院东海教育学院</w:t>
            </w:r>
          </w:p>
        </w:tc>
        <w:tc>
          <w:tcPr>
            <w:tcW w:w="3147"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浙江省舟山市临城新区海天大道</w:t>
            </w:r>
            <w:r w:rsidRPr="00055290">
              <w:t>268</w:t>
            </w:r>
            <w:r w:rsidRPr="00055290">
              <w:t>号（社会服务中心</w:t>
            </w:r>
            <w:r w:rsidRPr="00055290">
              <w:t>2</w:t>
            </w:r>
            <w:r w:rsidRPr="00055290">
              <w:t>楼）</w:t>
            </w:r>
          </w:p>
        </w:tc>
        <w:tc>
          <w:tcPr>
            <w:tcW w:w="181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0</w:t>
            </w:r>
            <w:r w:rsidRPr="00055290">
              <w:t>580</w:t>
            </w:r>
            <w:r w:rsidRPr="00055290">
              <w:rPr>
                <w:rFonts w:hint="eastAsia"/>
              </w:rPr>
              <w:t>-</w:t>
            </w:r>
            <w:r w:rsidRPr="00055290">
              <w:t>2627209</w:t>
            </w:r>
          </w:p>
        </w:tc>
        <w:tc>
          <w:tcPr>
            <w:tcW w:w="1059"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widowControl/>
              <w:snapToGrid w:val="0"/>
              <w:spacing w:line="240" w:lineRule="atLeast"/>
              <w:contextualSpacing/>
              <w:jc w:val="center"/>
            </w:pPr>
            <w:r w:rsidRPr="00055290">
              <w:rPr>
                <w:rFonts w:hint="eastAsia"/>
              </w:rPr>
              <w:t>苏老师</w:t>
            </w:r>
          </w:p>
        </w:tc>
      </w:tr>
      <w:tr w:rsidR="00C6102F" w:rsidRPr="002811A1" w:rsidTr="0086088E">
        <w:trPr>
          <w:trHeight w:val="799"/>
        </w:trPr>
        <w:tc>
          <w:tcPr>
            <w:tcW w:w="561" w:type="dxa"/>
            <w:vMerge/>
            <w:tcBorders>
              <w:left w:val="single" w:sz="4" w:space="0" w:color="auto"/>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center"/>
            </w:pPr>
          </w:p>
        </w:tc>
        <w:tc>
          <w:tcPr>
            <w:tcW w:w="1844" w:type="dxa"/>
            <w:vMerge/>
            <w:tcBorders>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p>
        </w:tc>
        <w:tc>
          <w:tcPr>
            <w:tcW w:w="3147"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浙江省舟山市定海环城东路</w:t>
            </w:r>
            <w:r w:rsidRPr="00055290">
              <w:t>20</w:t>
            </w:r>
            <w:r w:rsidRPr="00055290">
              <w:t>号浙江国际海运职业技术学院成人学历教育报名处（万民中西医诊所旁边）</w:t>
            </w:r>
          </w:p>
        </w:tc>
        <w:tc>
          <w:tcPr>
            <w:tcW w:w="181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t>0580-2618896</w:t>
            </w:r>
          </w:p>
        </w:tc>
        <w:tc>
          <w:tcPr>
            <w:tcW w:w="1059"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widowControl/>
              <w:snapToGrid w:val="0"/>
              <w:spacing w:line="240" w:lineRule="atLeast"/>
              <w:contextualSpacing/>
              <w:jc w:val="center"/>
            </w:pPr>
            <w:r w:rsidRPr="00055290">
              <w:rPr>
                <w:rFonts w:hint="eastAsia"/>
              </w:rPr>
              <w:t>何老师</w:t>
            </w:r>
          </w:p>
        </w:tc>
      </w:tr>
      <w:tr w:rsidR="00C6102F"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center"/>
            </w:pPr>
            <w:r w:rsidRPr="00055290">
              <w:rPr>
                <w:rFonts w:hint="eastAsia"/>
              </w:rPr>
              <w:t>2</w:t>
            </w:r>
          </w:p>
        </w:tc>
        <w:tc>
          <w:tcPr>
            <w:tcW w:w="184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舟山技师学院</w:t>
            </w:r>
          </w:p>
        </w:tc>
        <w:tc>
          <w:tcPr>
            <w:tcW w:w="3147"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rPr>
                <w:rFonts w:hint="eastAsia"/>
              </w:rPr>
              <w:t>浙江省舟山市定海区城东街道颐景园路</w:t>
            </w:r>
            <w:r w:rsidRPr="00055290">
              <w:rPr>
                <w:rFonts w:hint="eastAsia"/>
              </w:rPr>
              <w:t>99</w:t>
            </w:r>
            <w:r w:rsidRPr="00055290">
              <w:rPr>
                <w:rFonts w:hint="eastAsia"/>
              </w:rPr>
              <w:t>号</w:t>
            </w:r>
          </w:p>
        </w:tc>
        <w:tc>
          <w:tcPr>
            <w:tcW w:w="1814"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snapToGrid w:val="0"/>
              <w:spacing w:line="240" w:lineRule="atLeast"/>
              <w:contextualSpacing/>
              <w:jc w:val="left"/>
            </w:pPr>
            <w:r w:rsidRPr="00055290">
              <w:t>0580</w:t>
            </w:r>
            <w:r w:rsidRPr="00055290">
              <w:rPr>
                <w:rFonts w:hint="eastAsia"/>
              </w:rPr>
              <w:t>-2056569</w:t>
            </w:r>
          </w:p>
        </w:tc>
        <w:tc>
          <w:tcPr>
            <w:tcW w:w="1059" w:type="dxa"/>
            <w:tcBorders>
              <w:top w:val="nil"/>
              <w:left w:val="nil"/>
              <w:bottom w:val="single" w:sz="4" w:space="0" w:color="auto"/>
              <w:right w:val="single" w:sz="4" w:space="0" w:color="auto"/>
            </w:tcBorders>
            <w:shd w:val="clear" w:color="auto" w:fill="auto"/>
            <w:vAlign w:val="center"/>
          </w:tcPr>
          <w:p w:rsidR="00C6102F" w:rsidRPr="00055290" w:rsidRDefault="00C6102F" w:rsidP="0086088E">
            <w:pPr>
              <w:widowControl/>
              <w:snapToGrid w:val="0"/>
              <w:spacing w:line="240" w:lineRule="atLeast"/>
              <w:contextualSpacing/>
              <w:jc w:val="center"/>
            </w:pPr>
            <w:r w:rsidRPr="00055290">
              <w:rPr>
                <w:rFonts w:hint="eastAsia"/>
              </w:rPr>
              <w:t>王老师</w:t>
            </w:r>
          </w:p>
        </w:tc>
      </w:tr>
      <w:tr w:rsidR="00C6102F"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t>3</w:t>
            </w:r>
          </w:p>
        </w:tc>
        <w:tc>
          <w:tcPr>
            <w:tcW w:w="184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宁波鄞州硕学教育培训学校</w:t>
            </w:r>
          </w:p>
        </w:tc>
        <w:tc>
          <w:tcPr>
            <w:tcW w:w="3147"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浙江省宁波市鄞州区福明街道业宁街</w:t>
            </w:r>
            <w:r w:rsidRPr="00055290">
              <w:rPr>
                <w:rFonts w:hint="eastAsia"/>
              </w:rPr>
              <w:t>167</w:t>
            </w:r>
            <w:r w:rsidRPr="00055290">
              <w:rPr>
                <w:rFonts w:hint="eastAsia"/>
              </w:rPr>
              <w:t>号</w:t>
            </w:r>
            <w:r w:rsidRPr="00055290">
              <w:rPr>
                <w:rFonts w:hint="eastAsia"/>
              </w:rPr>
              <w:t>3-2-1</w:t>
            </w:r>
          </w:p>
        </w:tc>
        <w:tc>
          <w:tcPr>
            <w:tcW w:w="181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0574-87266209</w:t>
            </w:r>
          </w:p>
        </w:tc>
        <w:tc>
          <w:tcPr>
            <w:tcW w:w="1059"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widowControl/>
              <w:snapToGrid w:val="0"/>
              <w:spacing w:line="240" w:lineRule="atLeast"/>
              <w:contextualSpacing/>
              <w:jc w:val="center"/>
            </w:pPr>
            <w:r w:rsidRPr="00055290">
              <w:rPr>
                <w:rFonts w:hint="eastAsia"/>
              </w:rPr>
              <w:t>马老师</w:t>
            </w:r>
          </w:p>
        </w:tc>
      </w:tr>
      <w:tr w:rsidR="00C6102F" w:rsidRPr="002811A1" w:rsidTr="0086088E">
        <w:trPr>
          <w:trHeight w:val="100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t>4</w:t>
            </w:r>
          </w:p>
        </w:tc>
        <w:tc>
          <w:tcPr>
            <w:tcW w:w="184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宁波市北仑区春华教育培训有限公司</w:t>
            </w:r>
          </w:p>
        </w:tc>
        <w:tc>
          <w:tcPr>
            <w:tcW w:w="3147"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浙江省宁波市北仑区新碶街道中河路</w:t>
            </w:r>
            <w:r w:rsidRPr="00055290">
              <w:rPr>
                <w:rFonts w:hint="eastAsia"/>
              </w:rPr>
              <w:t>36</w:t>
            </w:r>
            <w:r w:rsidRPr="00055290">
              <w:rPr>
                <w:rFonts w:hint="eastAsia"/>
              </w:rPr>
              <w:t>号海晨大厦三楼</w:t>
            </w:r>
          </w:p>
        </w:tc>
        <w:tc>
          <w:tcPr>
            <w:tcW w:w="181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0574-86800205</w:t>
            </w:r>
          </w:p>
          <w:p w:rsidR="00C6102F" w:rsidRPr="00055290" w:rsidRDefault="00C6102F" w:rsidP="0086088E">
            <w:pPr>
              <w:snapToGrid w:val="0"/>
              <w:spacing w:line="240" w:lineRule="atLeast"/>
              <w:contextualSpacing/>
              <w:jc w:val="left"/>
            </w:pPr>
            <w:r w:rsidRPr="00055290">
              <w:rPr>
                <w:rFonts w:hint="eastAsia"/>
              </w:rPr>
              <w:t>0574-86800206</w:t>
            </w:r>
          </w:p>
        </w:tc>
        <w:tc>
          <w:tcPr>
            <w:tcW w:w="1059"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widowControl/>
              <w:snapToGrid w:val="0"/>
              <w:spacing w:line="240" w:lineRule="atLeast"/>
              <w:contextualSpacing/>
              <w:jc w:val="center"/>
            </w:pPr>
            <w:r w:rsidRPr="00055290">
              <w:rPr>
                <w:rFonts w:hint="eastAsia"/>
              </w:rPr>
              <w:t>秦老师</w:t>
            </w:r>
          </w:p>
        </w:tc>
      </w:tr>
      <w:tr w:rsidR="00C6102F"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t>5</w:t>
            </w:r>
          </w:p>
        </w:tc>
        <w:tc>
          <w:tcPr>
            <w:tcW w:w="184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舟山市定海华学教育培训学校有限公司</w:t>
            </w:r>
          </w:p>
        </w:tc>
        <w:tc>
          <w:tcPr>
            <w:tcW w:w="3147"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浙江省舟山市定海区滕坑湾路</w:t>
            </w:r>
            <w:r w:rsidRPr="00055290">
              <w:rPr>
                <w:rFonts w:hint="eastAsia"/>
              </w:rPr>
              <w:t>27</w:t>
            </w:r>
            <w:r w:rsidRPr="00055290">
              <w:rPr>
                <w:rFonts w:hint="eastAsia"/>
              </w:rPr>
              <w:t>号</w:t>
            </w:r>
            <w:r w:rsidRPr="00055290">
              <w:rPr>
                <w:rFonts w:hint="eastAsia"/>
              </w:rPr>
              <w:t>B501</w:t>
            </w:r>
            <w:r w:rsidRPr="00055290">
              <w:rPr>
                <w:rFonts w:hint="eastAsia"/>
              </w:rPr>
              <w:t>室</w:t>
            </w:r>
          </w:p>
        </w:tc>
        <w:tc>
          <w:tcPr>
            <w:tcW w:w="1814" w:type="dxa"/>
            <w:tcBorders>
              <w:top w:val="nil"/>
              <w:left w:val="nil"/>
              <w:bottom w:val="nil"/>
              <w:right w:val="nil"/>
            </w:tcBorders>
            <w:shd w:val="clear" w:color="auto" w:fill="auto"/>
            <w:noWrap/>
            <w:vAlign w:val="center"/>
            <w:hideMark/>
          </w:tcPr>
          <w:p w:rsidR="00C6102F" w:rsidRPr="00055290" w:rsidRDefault="00C6102F" w:rsidP="0086088E">
            <w:pPr>
              <w:widowControl/>
              <w:snapToGrid w:val="0"/>
              <w:contextualSpacing/>
              <w:jc w:val="center"/>
            </w:pPr>
            <w:r w:rsidRPr="00055290">
              <w:rPr>
                <w:rFonts w:hint="eastAsia"/>
              </w:rPr>
              <w:t>0580-2580250</w:t>
            </w:r>
          </w:p>
          <w:p w:rsidR="00C6102F" w:rsidRPr="00055290" w:rsidRDefault="00C6102F" w:rsidP="0086088E">
            <w:pPr>
              <w:snapToGrid w:val="0"/>
              <w:spacing w:line="240" w:lineRule="atLeast"/>
              <w:contextualSpacing/>
              <w:jc w:val="center"/>
            </w:pPr>
            <w:r w:rsidRPr="00055290">
              <w:rPr>
                <w:rFonts w:hint="eastAsia"/>
              </w:rPr>
              <w:t>1</w:t>
            </w:r>
            <w:r w:rsidRPr="00055290">
              <w:t>8857125554</w:t>
            </w:r>
          </w:p>
        </w:tc>
        <w:tc>
          <w:tcPr>
            <w:tcW w:w="1059" w:type="dxa"/>
            <w:tcBorders>
              <w:top w:val="nil"/>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widowControl/>
              <w:snapToGrid w:val="0"/>
              <w:spacing w:line="240" w:lineRule="atLeast"/>
              <w:contextualSpacing/>
              <w:jc w:val="center"/>
            </w:pPr>
            <w:r w:rsidRPr="00055290">
              <w:rPr>
                <w:rFonts w:hint="eastAsia"/>
              </w:rPr>
              <w:t>章老师</w:t>
            </w:r>
          </w:p>
        </w:tc>
      </w:tr>
      <w:tr w:rsidR="00C6102F" w:rsidRPr="002811A1" w:rsidTr="0086088E">
        <w:trPr>
          <w:trHeight w:val="79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center"/>
            </w:pPr>
            <w:r w:rsidRPr="00055290">
              <w:t>6</w:t>
            </w:r>
          </w:p>
        </w:tc>
        <w:tc>
          <w:tcPr>
            <w:tcW w:w="1844"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温州市鹿城区晟世培训学校有限公司</w:t>
            </w:r>
          </w:p>
        </w:tc>
        <w:tc>
          <w:tcPr>
            <w:tcW w:w="3147" w:type="dxa"/>
            <w:tcBorders>
              <w:top w:val="nil"/>
              <w:left w:val="nil"/>
              <w:bottom w:val="single" w:sz="4" w:space="0" w:color="auto"/>
              <w:right w:val="single" w:sz="4" w:space="0" w:color="auto"/>
            </w:tcBorders>
            <w:shd w:val="clear" w:color="auto" w:fill="auto"/>
            <w:vAlign w:val="center"/>
            <w:hideMark/>
          </w:tcPr>
          <w:p w:rsidR="00C6102F" w:rsidRPr="00055290" w:rsidRDefault="00C6102F" w:rsidP="0086088E">
            <w:pPr>
              <w:snapToGrid w:val="0"/>
              <w:spacing w:line="240" w:lineRule="atLeast"/>
              <w:contextualSpacing/>
              <w:jc w:val="left"/>
            </w:pPr>
            <w:r w:rsidRPr="00055290">
              <w:rPr>
                <w:rFonts w:hint="eastAsia"/>
              </w:rPr>
              <w:t>浙江省温州市鹿城区车站大道</w:t>
            </w:r>
            <w:r w:rsidRPr="00055290">
              <w:rPr>
                <w:rFonts w:hint="eastAsia"/>
              </w:rPr>
              <w:t>56</w:t>
            </w:r>
            <w:r w:rsidRPr="00055290">
              <w:rPr>
                <w:rFonts w:hint="eastAsia"/>
              </w:rPr>
              <w:t>号人和嘉园</w:t>
            </w:r>
            <w:r w:rsidRPr="00055290">
              <w:rPr>
                <w:rFonts w:hint="eastAsia"/>
              </w:rPr>
              <w:t>1-2</w:t>
            </w:r>
            <w:r w:rsidRPr="00055290">
              <w:rPr>
                <w:rFonts w:hint="eastAsia"/>
              </w:rPr>
              <w:t>栋</w:t>
            </w:r>
            <w:r w:rsidRPr="00055290">
              <w:rPr>
                <w:rFonts w:hint="eastAsia"/>
              </w:rPr>
              <w:t>202</w:t>
            </w:r>
            <w:r w:rsidRPr="00055290">
              <w:rPr>
                <w:rFonts w:hint="eastAsia"/>
              </w:rPr>
              <w:t>室北区</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C6102F" w:rsidRPr="00055290" w:rsidRDefault="00C6102F" w:rsidP="0086088E">
            <w:pPr>
              <w:snapToGrid w:val="0"/>
              <w:spacing w:line="240" w:lineRule="atLeast"/>
              <w:contextualSpacing/>
              <w:jc w:val="left"/>
            </w:pPr>
            <w:r w:rsidRPr="00055290">
              <w:t>0577-89503669</w:t>
            </w:r>
          </w:p>
        </w:tc>
        <w:tc>
          <w:tcPr>
            <w:tcW w:w="1059" w:type="dxa"/>
            <w:tcBorders>
              <w:top w:val="nil"/>
              <w:left w:val="nil"/>
              <w:bottom w:val="single" w:sz="4" w:space="0" w:color="auto"/>
              <w:right w:val="single" w:sz="4" w:space="0" w:color="auto"/>
            </w:tcBorders>
            <w:shd w:val="clear" w:color="auto" w:fill="auto"/>
            <w:noWrap/>
            <w:vAlign w:val="center"/>
            <w:hideMark/>
          </w:tcPr>
          <w:p w:rsidR="00C6102F" w:rsidRPr="00055290" w:rsidRDefault="00C6102F" w:rsidP="0086088E">
            <w:pPr>
              <w:widowControl/>
              <w:snapToGrid w:val="0"/>
              <w:spacing w:line="240" w:lineRule="atLeast"/>
              <w:contextualSpacing/>
              <w:jc w:val="center"/>
            </w:pPr>
            <w:r w:rsidRPr="00055290">
              <w:rPr>
                <w:rFonts w:hint="eastAsia"/>
              </w:rPr>
              <w:t>夏老师</w:t>
            </w:r>
          </w:p>
        </w:tc>
      </w:tr>
    </w:tbl>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2、报名材料：请携带本人身份证、学历证书原件及复印件1份、本人近期蓝底免冠二寸照2张。</w:t>
      </w:r>
    </w:p>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3、报名时间：即日起至202</w:t>
      </w:r>
      <w:r w:rsidR="00962ED9">
        <w:rPr>
          <w:rFonts w:ascii="宋体" w:hAnsi="宋体" w:cs="宋体" w:hint="eastAsia"/>
          <w:kern w:val="0"/>
          <w:sz w:val="28"/>
          <w:szCs w:val="28"/>
        </w:rPr>
        <w:t>2</w:t>
      </w:r>
      <w:r>
        <w:rPr>
          <w:rFonts w:ascii="宋体" w:hAnsi="宋体" w:cs="宋体" w:hint="eastAsia"/>
          <w:kern w:val="0"/>
          <w:sz w:val="28"/>
          <w:szCs w:val="28"/>
        </w:rPr>
        <w:t>年9月</w:t>
      </w:r>
      <w:r w:rsidR="00C6102F">
        <w:rPr>
          <w:rFonts w:ascii="宋体" w:hAnsi="宋体" w:cs="宋体" w:hint="eastAsia"/>
          <w:kern w:val="0"/>
          <w:sz w:val="28"/>
          <w:szCs w:val="28"/>
        </w:rPr>
        <w:t>5日</w:t>
      </w:r>
    </w:p>
    <w:p w:rsidR="0044404F" w:rsidRDefault="00C3267E">
      <w:pPr>
        <w:widowControl/>
        <w:spacing w:line="300" w:lineRule="auto"/>
        <w:ind w:left="420"/>
        <w:rPr>
          <w:rFonts w:ascii="宋体" w:hAnsi="宋体" w:cs="宋体"/>
          <w:kern w:val="0"/>
          <w:sz w:val="28"/>
          <w:szCs w:val="28"/>
        </w:rPr>
      </w:pPr>
      <w:r>
        <w:rPr>
          <w:rFonts w:ascii="宋体" w:hAnsi="宋体" w:cs="宋体" w:hint="eastAsia"/>
          <w:kern w:val="0"/>
          <w:sz w:val="28"/>
          <w:szCs w:val="28"/>
        </w:rPr>
        <w:t>4、学校网址：http://www.zimc.cn</w:t>
      </w:r>
    </w:p>
    <w:p w:rsidR="0044404F" w:rsidRDefault="0044404F">
      <w:pPr>
        <w:spacing w:line="300" w:lineRule="exact"/>
        <w:rPr>
          <w:rFonts w:ascii="楷体_GB2312" w:eastAsia="楷体_GB2312" w:hAnsi="Verdana"/>
          <w:color w:val="333333"/>
          <w:sz w:val="28"/>
          <w:szCs w:val="28"/>
        </w:rPr>
      </w:pPr>
    </w:p>
    <w:sectPr w:rsidR="0044404F" w:rsidSect="0044404F">
      <w:headerReference w:type="default" r:id="rId7"/>
      <w:footerReference w:type="even" r:id="rId8"/>
      <w:footerReference w:type="default" r:id="rId9"/>
      <w:pgSz w:w="11906" w:h="16838"/>
      <w:pgMar w:top="1304"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F56" w:rsidRDefault="00B20F56" w:rsidP="0044404F">
      <w:r>
        <w:separator/>
      </w:r>
    </w:p>
  </w:endnote>
  <w:endnote w:type="continuationSeparator" w:id="1">
    <w:p w:rsidR="00B20F56" w:rsidRDefault="00B20F56" w:rsidP="00444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FC1F00">
    <w:pPr>
      <w:pStyle w:val="a5"/>
      <w:framePr w:wrap="around" w:vAnchor="text" w:hAnchor="margin" w:xAlign="center" w:y="1"/>
      <w:rPr>
        <w:rStyle w:val="aa"/>
      </w:rPr>
    </w:pPr>
    <w:r>
      <w:fldChar w:fldCharType="begin"/>
    </w:r>
    <w:r w:rsidR="00C3267E">
      <w:rPr>
        <w:rStyle w:val="aa"/>
      </w:rPr>
      <w:instrText xml:space="preserve">PAGE  </w:instrText>
    </w:r>
    <w:r>
      <w:fldChar w:fldCharType="end"/>
    </w:r>
  </w:p>
  <w:p w:rsidR="0044404F" w:rsidRDefault="004440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FC1F00">
    <w:pPr>
      <w:pStyle w:val="a5"/>
      <w:framePr w:wrap="around" w:vAnchor="text" w:hAnchor="margin" w:xAlign="center" w:y="1"/>
      <w:rPr>
        <w:rStyle w:val="aa"/>
      </w:rPr>
    </w:pPr>
    <w:r>
      <w:fldChar w:fldCharType="begin"/>
    </w:r>
    <w:r w:rsidR="00C3267E">
      <w:rPr>
        <w:rStyle w:val="aa"/>
      </w:rPr>
      <w:instrText xml:space="preserve">PAGE  </w:instrText>
    </w:r>
    <w:r>
      <w:fldChar w:fldCharType="separate"/>
    </w:r>
    <w:r w:rsidR="00C6102F">
      <w:rPr>
        <w:rStyle w:val="aa"/>
        <w:noProof/>
      </w:rPr>
      <w:t>1</w:t>
    </w:r>
    <w:r>
      <w:fldChar w:fldCharType="end"/>
    </w:r>
  </w:p>
  <w:p w:rsidR="0044404F" w:rsidRDefault="004440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F56" w:rsidRDefault="00B20F56" w:rsidP="0044404F">
      <w:r>
        <w:separator/>
      </w:r>
    </w:p>
  </w:footnote>
  <w:footnote w:type="continuationSeparator" w:id="1">
    <w:p w:rsidR="00B20F56" w:rsidRDefault="00B20F56" w:rsidP="00444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4F" w:rsidRDefault="0044404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9AD"/>
    <w:rsid w:val="0004757D"/>
    <w:rsid w:val="000500EE"/>
    <w:rsid w:val="00067F83"/>
    <w:rsid w:val="00070C97"/>
    <w:rsid w:val="00073D2A"/>
    <w:rsid w:val="00074E76"/>
    <w:rsid w:val="000A1CD5"/>
    <w:rsid w:val="000B29C0"/>
    <w:rsid w:val="000C1315"/>
    <w:rsid w:val="000C5094"/>
    <w:rsid w:val="000D2D7A"/>
    <w:rsid w:val="000D32F2"/>
    <w:rsid w:val="000E58D6"/>
    <w:rsid w:val="000F6492"/>
    <w:rsid w:val="00102736"/>
    <w:rsid w:val="0014427C"/>
    <w:rsid w:val="00147F48"/>
    <w:rsid w:val="00153B2C"/>
    <w:rsid w:val="001811DD"/>
    <w:rsid w:val="00197650"/>
    <w:rsid w:val="001A34AB"/>
    <w:rsid w:val="001E716A"/>
    <w:rsid w:val="00202016"/>
    <w:rsid w:val="00204149"/>
    <w:rsid w:val="00205922"/>
    <w:rsid w:val="00215982"/>
    <w:rsid w:val="002228EA"/>
    <w:rsid w:val="002400A6"/>
    <w:rsid w:val="00250C02"/>
    <w:rsid w:val="00253958"/>
    <w:rsid w:val="00266C5C"/>
    <w:rsid w:val="002716EC"/>
    <w:rsid w:val="00282AB3"/>
    <w:rsid w:val="00285F7C"/>
    <w:rsid w:val="002959F5"/>
    <w:rsid w:val="002A55AB"/>
    <w:rsid w:val="002A65DB"/>
    <w:rsid w:val="002B06CA"/>
    <w:rsid w:val="002B23FC"/>
    <w:rsid w:val="002C3052"/>
    <w:rsid w:val="002D1FFE"/>
    <w:rsid w:val="00301897"/>
    <w:rsid w:val="003100FB"/>
    <w:rsid w:val="003342C9"/>
    <w:rsid w:val="00335D59"/>
    <w:rsid w:val="003463E0"/>
    <w:rsid w:val="003A08F5"/>
    <w:rsid w:val="003A4F96"/>
    <w:rsid w:val="003C0D40"/>
    <w:rsid w:val="003D7C41"/>
    <w:rsid w:val="00421104"/>
    <w:rsid w:val="004266B4"/>
    <w:rsid w:val="0044404F"/>
    <w:rsid w:val="00462AE4"/>
    <w:rsid w:val="00476760"/>
    <w:rsid w:val="00481B10"/>
    <w:rsid w:val="004938E8"/>
    <w:rsid w:val="004C38B8"/>
    <w:rsid w:val="004C4870"/>
    <w:rsid w:val="004D161B"/>
    <w:rsid w:val="004D4886"/>
    <w:rsid w:val="004E5DFF"/>
    <w:rsid w:val="004F64BA"/>
    <w:rsid w:val="00504C9D"/>
    <w:rsid w:val="00515A22"/>
    <w:rsid w:val="005375D5"/>
    <w:rsid w:val="00544415"/>
    <w:rsid w:val="0055617E"/>
    <w:rsid w:val="00563EA6"/>
    <w:rsid w:val="00583C5A"/>
    <w:rsid w:val="005874F4"/>
    <w:rsid w:val="005A0A3D"/>
    <w:rsid w:val="005A354F"/>
    <w:rsid w:val="005A52C3"/>
    <w:rsid w:val="005C1CA5"/>
    <w:rsid w:val="005D445B"/>
    <w:rsid w:val="005F7AB1"/>
    <w:rsid w:val="0060254A"/>
    <w:rsid w:val="00606DCB"/>
    <w:rsid w:val="0063281F"/>
    <w:rsid w:val="006349CE"/>
    <w:rsid w:val="00635DDC"/>
    <w:rsid w:val="00646691"/>
    <w:rsid w:val="00650534"/>
    <w:rsid w:val="00652EDD"/>
    <w:rsid w:val="00667E45"/>
    <w:rsid w:val="006779F8"/>
    <w:rsid w:val="00691F27"/>
    <w:rsid w:val="006965E9"/>
    <w:rsid w:val="006B189A"/>
    <w:rsid w:val="006C0E80"/>
    <w:rsid w:val="006C2613"/>
    <w:rsid w:val="006D41BC"/>
    <w:rsid w:val="006E4711"/>
    <w:rsid w:val="00726AAA"/>
    <w:rsid w:val="00737CD4"/>
    <w:rsid w:val="00746981"/>
    <w:rsid w:val="007475A1"/>
    <w:rsid w:val="00763DCE"/>
    <w:rsid w:val="00794F87"/>
    <w:rsid w:val="00796905"/>
    <w:rsid w:val="007B03EB"/>
    <w:rsid w:val="007B458A"/>
    <w:rsid w:val="007B4DE1"/>
    <w:rsid w:val="007B6ECA"/>
    <w:rsid w:val="007C033A"/>
    <w:rsid w:val="007E4204"/>
    <w:rsid w:val="007F7295"/>
    <w:rsid w:val="008109E5"/>
    <w:rsid w:val="0081421C"/>
    <w:rsid w:val="00821442"/>
    <w:rsid w:val="008269AD"/>
    <w:rsid w:val="00866502"/>
    <w:rsid w:val="00871E7A"/>
    <w:rsid w:val="00881805"/>
    <w:rsid w:val="008A57BE"/>
    <w:rsid w:val="008C5D75"/>
    <w:rsid w:val="008C7384"/>
    <w:rsid w:val="008D0BE0"/>
    <w:rsid w:val="008E7B74"/>
    <w:rsid w:val="008F18CE"/>
    <w:rsid w:val="00906FE7"/>
    <w:rsid w:val="009271CA"/>
    <w:rsid w:val="009363B5"/>
    <w:rsid w:val="00941F39"/>
    <w:rsid w:val="00947103"/>
    <w:rsid w:val="00947440"/>
    <w:rsid w:val="00961141"/>
    <w:rsid w:val="00962ED9"/>
    <w:rsid w:val="00973606"/>
    <w:rsid w:val="00994785"/>
    <w:rsid w:val="009A7705"/>
    <w:rsid w:val="009C3881"/>
    <w:rsid w:val="009D314A"/>
    <w:rsid w:val="009F0058"/>
    <w:rsid w:val="00A13263"/>
    <w:rsid w:val="00A134B2"/>
    <w:rsid w:val="00A1521B"/>
    <w:rsid w:val="00A27694"/>
    <w:rsid w:val="00A44393"/>
    <w:rsid w:val="00A74B30"/>
    <w:rsid w:val="00AA6953"/>
    <w:rsid w:val="00AB40E4"/>
    <w:rsid w:val="00AC5454"/>
    <w:rsid w:val="00AD4281"/>
    <w:rsid w:val="00AF4B50"/>
    <w:rsid w:val="00B00521"/>
    <w:rsid w:val="00B03A22"/>
    <w:rsid w:val="00B132DF"/>
    <w:rsid w:val="00B20F56"/>
    <w:rsid w:val="00B40FE0"/>
    <w:rsid w:val="00B46E44"/>
    <w:rsid w:val="00B52E3D"/>
    <w:rsid w:val="00B5496B"/>
    <w:rsid w:val="00B674B4"/>
    <w:rsid w:val="00BE6532"/>
    <w:rsid w:val="00C1342D"/>
    <w:rsid w:val="00C1721C"/>
    <w:rsid w:val="00C26564"/>
    <w:rsid w:val="00C3267E"/>
    <w:rsid w:val="00C6102F"/>
    <w:rsid w:val="00C65A46"/>
    <w:rsid w:val="00C66C41"/>
    <w:rsid w:val="00CC1B6A"/>
    <w:rsid w:val="00CF2AB3"/>
    <w:rsid w:val="00D2487F"/>
    <w:rsid w:val="00D47C65"/>
    <w:rsid w:val="00D54E50"/>
    <w:rsid w:val="00D81276"/>
    <w:rsid w:val="00D82D77"/>
    <w:rsid w:val="00D96B21"/>
    <w:rsid w:val="00D97C23"/>
    <w:rsid w:val="00DB7240"/>
    <w:rsid w:val="00DD0253"/>
    <w:rsid w:val="00DD08DB"/>
    <w:rsid w:val="00DD551A"/>
    <w:rsid w:val="00DE3E91"/>
    <w:rsid w:val="00E0793C"/>
    <w:rsid w:val="00E25463"/>
    <w:rsid w:val="00E25AC4"/>
    <w:rsid w:val="00E34203"/>
    <w:rsid w:val="00E4377E"/>
    <w:rsid w:val="00E4457A"/>
    <w:rsid w:val="00E7090A"/>
    <w:rsid w:val="00E940FD"/>
    <w:rsid w:val="00EB4E17"/>
    <w:rsid w:val="00EC2247"/>
    <w:rsid w:val="00EE5124"/>
    <w:rsid w:val="00EF3788"/>
    <w:rsid w:val="00F06F9E"/>
    <w:rsid w:val="00F117C5"/>
    <w:rsid w:val="00F11986"/>
    <w:rsid w:val="00F23445"/>
    <w:rsid w:val="00F50941"/>
    <w:rsid w:val="00F650BB"/>
    <w:rsid w:val="00F712EC"/>
    <w:rsid w:val="00F96BC6"/>
    <w:rsid w:val="00FA3AC9"/>
    <w:rsid w:val="00FA7F3C"/>
    <w:rsid w:val="00FC1F00"/>
    <w:rsid w:val="00FE4A80"/>
    <w:rsid w:val="00FE7F56"/>
    <w:rsid w:val="081812B9"/>
    <w:rsid w:val="0C3D5ABB"/>
    <w:rsid w:val="0E8B3F26"/>
    <w:rsid w:val="1A69078F"/>
    <w:rsid w:val="53723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40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4404F"/>
    <w:pPr>
      <w:widowControl/>
      <w:spacing w:before="100" w:beforeAutospacing="1" w:after="100" w:afterAutospacing="1"/>
      <w:jc w:val="left"/>
    </w:pPr>
    <w:rPr>
      <w:rFonts w:ascii="宋体" w:hAnsi="宋体" w:cs="宋体"/>
      <w:kern w:val="0"/>
      <w:sz w:val="24"/>
    </w:rPr>
  </w:style>
  <w:style w:type="paragraph" w:styleId="a4">
    <w:name w:val="Balloon Text"/>
    <w:basedOn w:val="a"/>
    <w:semiHidden/>
    <w:rsid w:val="0044404F"/>
    <w:rPr>
      <w:sz w:val="18"/>
      <w:szCs w:val="18"/>
    </w:rPr>
  </w:style>
  <w:style w:type="paragraph" w:styleId="a5">
    <w:name w:val="footer"/>
    <w:basedOn w:val="a"/>
    <w:rsid w:val="0044404F"/>
    <w:pPr>
      <w:tabs>
        <w:tab w:val="center" w:pos="4153"/>
        <w:tab w:val="right" w:pos="8306"/>
      </w:tabs>
      <w:snapToGrid w:val="0"/>
      <w:jc w:val="left"/>
    </w:pPr>
    <w:rPr>
      <w:sz w:val="18"/>
      <w:szCs w:val="18"/>
    </w:rPr>
  </w:style>
  <w:style w:type="paragraph" w:styleId="a6">
    <w:name w:val="header"/>
    <w:basedOn w:val="a"/>
    <w:rsid w:val="0044404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4404F"/>
    <w:pPr>
      <w:widowControl/>
      <w:spacing w:before="100" w:beforeAutospacing="1" w:after="100" w:afterAutospacing="1"/>
      <w:jc w:val="left"/>
    </w:pPr>
    <w:rPr>
      <w:rFonts w:ascii="宋体" w:hAnsi="宋体" w:cs="宋体"/>
      <w:kern w:val="0"/>
      <w:sz w:val="24"/>
    </w:rPr>
  </w:style>
  <w:style w:type="table" w:styleId="a8">
    <w:name w:val="Table Grid"/>
    <w:basedOn w:val="a1"/>
    <w:qFormat/>
    <w:rsid w:val="004440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44404F"/>
    <w:rPr>
      <w:b/>
      <w:bCs/>
    </w:rPr>
  </w:style>
  <w:style w:type="character" w:styleId="aa">
    <w:name w:val="page number"/>
    <w:basedOn w:val="a0"/>
    <w:qFormat/>
    <w:rsid w:val="0044404F"/>
  </w:style>
  <w:style w:type="character" w:customStyle="1" w:styleId="title7">
    <w:name w:val="title7"/>
    <w:basedOn w:val="a0"/>
    <w:rsid w:val="0044404F"/>
    <w:rPr>
      <w:b/>
      <w:bCs/>
      <w:sz w:val="24"/>
      <w:szCs w:val="24"/>
    </w:rPr>
  </w:style>
  <w:style w:type="character" w:customStyle="1" w:styleId="zw141">
    <w:name w:val="zw141"/>
    <w:basedOn w:val="a0"/>
    <w:rsid w:val="0044404F"/>
    <w:rPr>
      <w:rFonts w:ascii="Arial" w:hAnsi="Arial" w:cs="Arial" w:hint="default"/>
      <w:color w:val="333333"/>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284</Words>
  <Characters>1625</Characters>
  <Application>Microsoft Office Word</Application>
  <DocSecurity>0</DocSecurity>
  <Lines>13</Lines>
  <Paragraphs>3</Paragraphs>
  <ScaleCrop>false</ScaleCrop>
  <Company>Microsoft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浙江国际海运职业技术学院2012成人教育招生简章</dc:title>
  <dc:creator>章靖</dc:creator>
  <cp:lastModifiedBy>PC</cp:lastModifiedBy>
  <cp:revision>2</cp:revision>
  <cp:lastPrinted>2012-02-17T07:01:00Z</cp:lastPrinted>
  <dcterms:created xsi:type="dcterms:W3CDTF">2022-08-17T06:47:00Z</dcterms:created>
  <dcterms:modified xsi:type="dcterms:W3CDTF">2022-08-17T06:47:00Z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ED898648CC4649B4BAEE49D5BE8B1039</vt:lpwstr>
  </property>
</Properties>
</file>