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adjustRightInd w:val="0"/>
        <w:snapToGrid w:val="0"/>
        <w:spacing w:line="560" w:lineRule="exact"/>
        <w:jc w:val="center"/>
        <w:textAlignment w:val="auto"/>
        <w:rPr>
          <w:rFonts w:ascii="方正小标宋简体" w:hAnsi="仿宋" w:eastAsia="方正小标宋简体" w:cs="仿宋"/>
          <w:sz w:val="44"/>
          <w:szCs w:val="44"/>
        </w:rPr>
      </w:pPr>
      <w:r>
        <w:rPr>
          <w:rFonts w:hint="eastAsia" w:ascii="方正小标宋简体" w:hAnsi="仿宋" w:eastAsia="方正小标宋简体" w:cs="仿宋"/>
          <w:sz w:val="44"/>
          <w:szCs w:val="44"/>
        </w:rPr>
        <w:t>温州医科大学2022年退役大学生士兵</w:t>
      </w:r>
    </w:p>
    <w:p>
      <w:pPr>
        <w:keepNext w:val="0"/>
        <w:keepLines w:val="0"/>
        <w:pageBreakBefore w:val="0"/>
        <w:widowControl/>
        <w:kinsoku/>
        <w:wordWrap/>
        <w:overflowPunct/>
        <w:topLinePunct w:val="0"/>
        <w:bidi w:val="0"/>
        <w:adjustRightInd w:val="0"/>
        <w:snapToGrid w:val="0"/>
        <w:spacing w:line="560" w:lineRule="exact"/>
        <w:jc w:val="center"/>
        <w:textAlignment w:val="auto"/>
        <w:rPr>
          <w:rFonts w:ascii="方正小标宋简体" w:hAnsi="仿宋" w:eastAsia="方正小标宋简体" w:cs="仿宋"/>
          <w:color w:val="000000" w:themeColor="text1"/>
          <w:kern w:val="0"/>
          <w:sz w:val="36"/>
          <w:szCs w:val="36"/>
          <w14:textFill>
            <w14:solidFill>
              <w14:schemeClr w14:val="tx1"/>
            </w14:solidFill>
          </w14:textFill>
        </w:rPr>
      </w:pPr>
      <w:r>
        <w:rPr>
          <w:rFonts w:hint="eastAsia" w:ascii="方正小标宋简体" w:hAnsi="仿宋" w:eastAsia="方正小标宋简体" w:cs="仿宋"/>
          <w:sz w:val="44"/>
          <w:szCs w:val="44"/>
        </w:rPr>
        <w:t>免试专升本招生简章</w:t>
      </w:r>
    </w:p>
    <w:p>
      <w:pPr>
        <w:keepNext w:val="0"/>
        <w:keepLines w:val="0"/>
        <w:pageBreakBefore w:val="0"/>
        <w:kinsoku/>
        <w:wordWrap/>
        <w:overflowPunct/>
        <w:topLinePunct w:val="0"/>
        <w:bidi w:val="0"/>
        <w:adjustRightInd w:val="0"/>
        <w:snapToGrid w:val="0"/>
        <w:spacing w:line="560" w:lineRule="exact"/>
        <w:textAlignment w:val="auto"/>
      </w:pPr>
    </w:p>
    <w:p>
      <w:pPr>
        <w:pStyle w:val="5"/>
        <w:keepNext w:val="0"/>
        <w:keepLines w:val="0"/>
        <w:pageBreakBefore w:val="0"/>
        <w:kinsoku/>
        <w:wordWrap/>
        <w:overflowPunct/>
        <w:topLinePunct w:val="0"/>
        <w:bidi w:val="0"/>
        <w:adjustRightInd w:val="0"/>
        <w:snapToGrid w:val="0"/>
        <w:spacing w:beforeAutospacing="0" w:afterAutospacing="0" w:line="560" w:lineRule="exact"/>
        <w:jc w:val="center"/>
        <w:textAlignment w:val="auto"/>
        <w:rPr>
          <w:rFonts w:ascii="仿宋_GB2312" w:hAnsi="楷体" w:eastAsia="仿宋_GB2312"/>
          <w:sz w:val="32"/>
          <w:szCs w:val="28"/>
        </w:rPr>
      </w:pPr>
      <w:r>
        <w:rPr>
          <w:rFonts w:hint="eastAsia" w:ascii="仿宋_GB2312" w:hAnsi="楷体" w:eastAsia="仿宋_GB2312"/>
          <w:b/>
          <w:bCs/>
          <w:sz w:val="32"/>
          <w:szCs w:val="28"/>
        </w:rPr>
        <w:t>第一章 总则</w:t>
      </w:r>
    </w:p>
    <w:p>
      <w:pPr>
        <w:pStyle w:val="5"/>
        <w:keepNext w:val="0"/>
        <w:keepLines w:val="0"/>
        <w:pageBreakBefore w:val="0"/>
        <w:kinsoku/>
        <w:wordWrap/>
        <w:overflowPunct/>
        <w:topLinePunct w:val="0"/>
        <w:bidi w:val="0"/>
        <w:adjustRightInd w:val="0"/>
        <w:snapToGrid w:val="0"/>
        <w:spacing w:beforeAutospacing="0" w:afterAutospacing="0" w:line="560" w:lineRule="exact"/>
        <w:ind w:firstLine="643" w:firstLineChars="200"/>
        <w:textAlignment w:val="auto"/>
        <w:rPr>
          <w:rFonts w:ascii="仿宋_GB2312" w:eastAsia="仿宋_GB2312"/>
          <w:sz w:val="32"/>
          <w:szCs w:val="28"/>
        </w:rPr>
      </w:pPr>
      <w:r>
        <w:rPr>
          <w:rStyle w:val="8"/>
          <w:rFonts w:hint="eastAsia" w:ascii="仿宋_GB2312" w:hAnsi="仿宋_GB2312" w:eastAsia="仿宋_GB2312" w:cs="仿宋_GB2312"/>
          <w:sz w:val="32"/>
          <w:szCs w:val="32"/>
        </w:rPr>
        <w:t>第一条</w:t>
      </w:r>
      <w:r>
        <w:rPr>
          <w:rFonts w:hint="eastAsia" w:ascii="仿宋_GB2312" w:eastAsia="仿宋_GB2312"/>
          <w:sz w:val="32"/>
          <w:szCs w:val="28"/>
        </w:rPr>
        <w:t xml:space="preserve"> 为规范退役大学生士兵免试专升本招生工作（以下简称“免试专升本”），维护考生、学校的合法权益，确保招生工作顺利进行，根据《教育部办公厅关于做好2022年普通高等学校专升本考试招生工作的通知》（教学厅〔2021〕8号）、《浙江省 2022 年退役大学生士兵免试专升本招生工作实施办法》（浙教办考〔2021〕58 号）的有关政策和规定，特制定本招生简章。</w:t>
      </w:r>
    </w:p>
    <w:p>
      <w:pPr>
        <w:pStyle w:val="5"/>
        <w:keepNext w:val="0"/>
        <w:keepLines w:val="0"/>
        <w:pageBreakBefore w:val="0"/>
        <w:kinsoku/>
        <w:wordWrap/>
        <w:overflowPunct/>
        <w:topLinePunct w:val="0"/>
        <w:bidi w:val="0"/>
        <w:adjustRightInd w:val="0"/>
        <w:snapToGrid w:val="0"/>
        <w:spacing w:beforeAutospacing="0" w:afterAutospacing="0" w:line="560" w:lineRule="exact"/>
        <w:ind w:firstLine="643" w:firstLineChars="200"/>
        <w:textAlignment w:val="auto"/>
        <w:rPr>
          <w:rFonts w:ascii="仿宋_GB2312" w:eastAsia="仿宋_GB2312"/>
          <w:sz w:val="32"/>
          <w:szCs w:val="28"/>
        </w:rPr>
      </w:pPr>
      <w:r>
        <w:rPr>
          <w:rStyle w:val="8"/>
          <w:rFonts w:hint="eastAsia" w:ascii="仿宋_GB2312" w:hAnsi="仿宋_GB2312" w:eastAsia="仿宋_GB2312" w:cs="仿宋_GB2312"/>
          <w:sz w:val="32"/>
          <w:szCs w:val="32"/>
        </w:rPr>
        <w:t>第二条</w:t>
      </w:r>
      <w:r>
        <w:rPr>
          <w:rFonts w:hint="eastAsia" w:ascii="仿宋_GB2312" w:eastAsia="仿宋_GB2312"/>
          <w:sz w:val="32"/>
          <w:szCs w:val="28"/>
        </w:rPr>
        <w:t>  本简章适用于2022年退役大学生士兵免试专升本招生工作。</w:t>
      </w:r>
    </w:p>
    <w:p>
      <w:pPr>
        <w:pStyle w:val="5"/>
        <w:keepNext w:val="0"/>
        <w:keepLines w:val="0"/>
        <w:pageBreakBefore w:val="0"/>
        <w:widowControl/>
        <w:kinsoku/>
        <w:wordWrap/>
        <w:overflowPunct/>
        <w:topLinePunct w:val="0"/>
        <w:bidi w:val="0"/>
        <w:adjustRightInd w:val="0"/>
        <w:snapToGrid w:val="0"/>
        <w:spacing w:beforeAutospacing="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Style w:val="8"/>
          <w:rFonts w:hint="eastAsia" w:ascii="仿宋_GB2312" w:hAnsi="仿宋_GB2312" w:eastAsia="仿宋_GB2312" w:cs="仿宋_GB2312"/>
          <w:sz w:val="32"/>
          <w:szCs w:val="32"/>
        </w:rPr>
        <w:t xml:space="preserve">　第三条 </w:t>
      </w:r>
      <w:r>
        <w:rPr>
          <w:rFonts w:hint="eastAsia" w:ascii="仿宋_GB2312" w:hAnsi="仿宋_GB2312" w:eastAsia="仿宋_GB2312" w:cs="仿宋_GB2312"/>
          <w:sz w:val="32"/>
          <w:szCs w:val="32"/>
        </w:rPr>
        <w:t>招生工作严格执行教育部和省级招生主管部门的有关政策和规定，坚持公平、公正、公开的原则，实施全面考核、综合评价、择优录取。</w:t>
      </w:r>
    </w:p>
    <w:p>
      <w:pPr>
        <w:pStyle w:val="5"/>
        <w:keepNext w:val="0"/>
        <w:keepLines w:val="0"/>
        <w:pageBreakBefore w:val="0"/>
        <w:widowControl/>
        <w:kinsoku/>
        <w:wordWrap/>
        <w:overflowPunct/>
        <w:topLinePunct w:val="0"/>
        <w:bidi w:val="0"/>
        <w:adjustRightInd w:val="0"/>
        <w:snapToGrid w:val="0"/>
        <w:spacing w:beforeAutospacing="0" w:afterAutospacing="0" w:line="560" w:lineRule="exact"/>
        <w:ind w:firstLine="643" w:firstLineChars="200"/>
        <w:jc w:val="both"/>
        <w:textAlignment w:val="auto"/>
        <w:rPr>
          <w:rFonts w:ascii="仿宋_GB2312" w:hAnsi="仿宋_GB2312" w:eastAsia="仿宋_GB2312" w:cs="仿宋_GB2312"/>
          <w:sz w:val="32"/>
          <w:szCs w:val="32"/>
        </w:rPr>
      </w:pPr>
      <w:r>
        <w:rPr>
          <w:rStyle w:val="8"/>
          <w:rFonts w:hint="eastAsia" w:ascii="仿宋_GB2312" w:hAnsi="仿宋_GB2312" w:eastAsia="仿宋_GB2312" w:cs="仿宋_GB2312"/>
          <w:sz w:val="32"/>
          <w:szCs w:val="32"/>
        </w:rPr>
        <w:t xml:space="preserve">第四条 </w:t>
      </w:r>
      <w:r>
        <w:rPr>
          <w:rFonts w:hint="eastAsia" w:ascii="仿宋_GB2312" w:hAnsi="仿宋_GB2312" w:eastAsia="仿宋_GB2312" w:cs="仿宋_GB2312"/>
          <w:sz w:val="32"/>
          <w:szCs w:val="32"/>
        </w:rPr>
        <w:t>招生工作实施“阳光工程”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接受广大考生及其家长和社会各方面的监督。</w:t>
      </w: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Times New Roman" w:eastAsia="仿宋_GB2312" w:cs="Times New Roman"/>
          <w:b/>
          <w:bCs/>
          <w:color w:val="000000"/>
          <w:sz w:val="32"/>
          <w:szCs w:val="32"/>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第二章 学校概况</w:t>
      </w:r>
    </w:p>
    <w:p>
      <w:pPr>
        <w:keepNext w:val="0"/>
        <w:keepLines w:val="0"/>
        <w:pageBreakBefore w:val="0"/>
        <w:kinsoku/>
        <w:wordWrap/>
        <w:overflowPunct/>
        <w:topLinePunct w:val="0"/>
        <w:bidi w:val="0"/>
        <w:adjustRightInd w:val="0"/>
        <w:snapToGrid w:val="0"/>
        <w:spacing w:line="560" w:lineRule="exact"/>
        <w:jc w:val="left"/>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bCs/>
          <w:color w:val="000000"/>
          <w:sz w:val="32"/>
          <w:szCs w:val="32"/>
        </w:rPr>
        <w:t>第五条</w:t>
      </w:r>
      <w:r>
        <w:rPr>
          <w:rFonts w:hint="eastAsia" w:ascii="仿宋_GB2312" w:hAnsi="Times New Roman" w:eastAsia="仿宋_GB2312" w:cs="Times New Roman"/>
          <w:color w:val="000000"/>
          <w:sz w:val="32"/>
          <w:szCs w:val="32"/>
        </w:rPr>
        <w:t>  学校全称：温州医科大学。</w:t>
      </w:r>
    </w:p>
    <w:p>
      <w:pPr>
        <w:keepNext w:val="0"/>
        <w:keepLines w:val="0"/>
        <w:pageBreakBefore w:val="0"/>
        <w:kinsoku/>
        <w:wordWrap/>
        <w:overflowPunct/>
        <w:topLinePunct w:val="0"/>
        <w:bidi w:val="0"/>
        <w:adjustRightInd w:val="0"/>
        <w:snapToGrid w:val="0"/>
        <w:spacing w:line="560" w:lineRule="exact"/>
        <w:jc w:val="left"/>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bCs/>
          <w:color w:val="000000"/>
          <w:sz w:val="32"/>
          <w:szCs w:val="32"/>
        </w:rPr>
        <w:t>第六条</w:t>
      </w:r>
      <w:r>
        <w:rPr>
          <w:rFonts w:hint="eastAsia" w:ascii="仿宋_GB2312" w:hAnsi="Times New Roman" w:eastAsia="仿宋_GB2312" w:cs="Times New Roman"/>
          <w:color w:val="000000"/>
          <w:sz w:val="32"/>
          <w:szCs w:val="32"/>
        </w:rPr>
        <w:t>  学校代码：</w:t>
      </w:r>
      <w:r>
        <w:rPr>
          <w:rFonts w:hint="eastAsia" w:ascii="仿宋_GB2312" w:hAnsi="Times New Roman" w:eastAsia="仿宋_GB2312" w:cs="Times New Roman"/>
          <w:color w:val="000000"/>
          <w:sz w:val="32"/>
          <w:szCs w:val="32"/>
          <w:lang w:val="en-US" w:eastAsia="zh-CN"/>
        </w:rPr>
        <w:t>国标码10343，省标码0009。</w:t>
      </w:r>
    </w:p>
    <w:p>
      <w:pPr>
        <w:keepNext w:val="0"/>
        <w:keepLines w:val="0"/>
        <w:pageBreakBefore w:val="0"/>
        <w:kinsoku/>
        <w:wordWrap/>
        <w:overflowPunct/>
        <w:topLinePunct w:val="0"/>
        <w:bidi w:val="0"/>
        <w:adjustRightInd w:val="0"/>
        <w:snapToGrid w:val="0"/>
        <w:spacing w:line="560" w:lineRule="exact"/>
        <w:jc w:val="left"/>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bCs/>
          <w:color w:val="000000"/>
          <w:sz w:val="32"/>
          <w:szCs w:val="32"/>
        </w:rPr>
        <w:t>第七条</w:t>
      </w:r>
      <w:r>
        <w:rPr>
          <w:rFonts w:hint="eastAsia" w:ascii="仿宋_GB2312" w:hAnsi="Times New Roman" w:eastAsia="仿宋_GB2312" w:cs="Times New Roman"/>
          <w:color w:val="000000"/>
          <w:sz w:val="32"/>
          <w:szCs w:val="32"/>
        </w:rPr>
        <w:t>  办学层次和类型：学校为公办、全日制高等学校，具有学士、硕士、博士学位授予权。</w:t>
      </w:r>
    </w:p>
    <w:p>
      <w:pPr>
        <w:keepNext w:val="0"/>
        <w:keepLines w:val="0"/>
        <w:pageBreakBefore w:val="0"/>
        <w:kinsoku/>
        <w:wordWrap/>
        <w:overflowPunct/>
        <w:topLinePunct w:val="0"/>
        <w:bidi w:val="0"/>
        <w:adjustRightInd w:val="0"/>
        <w:snapToGrid w:val="0"/>
        <w:spacing w:line="560" w:lineRule="exact"/>
        <w:ind w:firstLine="643" w:firstLineChars="200"/>
        <w:jc w:val="left"/>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b/>
          <w:bCs/>
          <w:color w:val="000000"/>
          <w:sz w:val="32"/>
          <w:szCs w:val="32"/>
        </w:rPr>
        <w:t>第八条</w:t>
      </w:r>
      <w:r>
        <w:rPr>
          <w:rFonts w:hint="eastAsia" w:ascii="仿宋_GB2312" w:hAnsi="Times New Roman" w:eastAsia="仿宋_GB2312" w:cs="Times New Roman"/>
          <w:color w:val="000000"/>
          <w:sz w:val="32"/>
          <w:szCs w:val="32"/>
        </w:rPr>
        <w:t xml:space="preserve"> 办学地点：浙江省温州市茶山高教园区。</w:t>
      </w:r>
    </w:p>
    <w:p>
      <w:pPr>
        <w:keepNext w:val="0"/>
        <w:keepLines w:val="0"/>
        <w:pageBreakBefore w:val="0"/>
        <w:kinsoku/>
        <w:wordWrap/>
        <w:overflowPunct/>
        <w:topLinePunct w:val="0"/>
        <w:bidi w:val="0"/>
        <w:adjustRightInd w:val="0"/>
        <w:snapToGrid w:val="0"/>
        <w:spacing w:line="560" w:lineRule="exact"/>
        <w:ind w:firstLine="643" w:firstLineChars="200"/>
        <w:jc w:val="left"/>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b/>
          <w:bCs/>
          <w:color w:val="000000"/>
          <w:sz w:val="32"/>
          <w:szCs w:val="32"/>
        </w:rPr>
        <w:t>第九条</w:t>
      </w:r>
      <w:r>
        <w:rPr>
          <w:rFonts w:hint="eastAsia" w:ascii="仿宋_GB2312" w:hAnsi="Times New Roman" w:eastAsia="仿宋_GB2312" w:cs="Times New Roman"/>
          <w:color w:val="000000"/>
          <w:sz w:val="32"/>
          <w:szCs w:val="32"/>
        </w:rPr>
        <w:t> </w:t>
      </w:r>
      <w:r>
        <w:rPr>
          <w:rFonts w:hint="eastAsia" w:ascii="仿宋_GB2312" w:eastAsia="仿宋_GB2312" w:cs="Times New Roman"/>
          <w:color w:val="000000"/>
          <w:sz w:val="32"/>
          <w:szCs w:val="32"/>
        </w:rPr>
        <w:t xml:space="preserve"> </w:t>
      </w:r>
      <w:r>
        <w:rPr>
          <w:rFonts w:hint="eastAsia" w:ascii="仿宋_GB2312" w:hAnsi="Calibri" w:eastAsia="仿宋_GB2312"/>
          <w:bCs/>
          <w:sz w:val="32"/>
          <w:szCs w:val="32"/>
        </w:rPr>
        <w:t>温州医科大学是浙江省政府重点建设高校，是浙江省政府、国家卫生健康委员会和教育部共建高校。学校设有16个二级学院，30个本科招生专业，涉及医学、理学、工学、管理学四大学科门类。学校已形成从本科生到硕士生、博士生及博士后，从全日制到成人教育、留学生和港澳台学生教育全方位、多层次的人才培养体系。</w:t>
      </w: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Times New Roman" w:eastAsia="仿宋_GB2312" w:cs="Times New Roman"/>
          <w:b/>
          <w:bCs/>
          <w:color w:val="000000"/>
          <w:sz w:val="32"/>
          <w:szCs w:val="32"/>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第三章 组织机构</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仿宋_GB2312" w:eastAsia="仿宋_GB2312" w:cs="仿宋_GB2312"/>
          <w:sz w:val="32"/>
          <w:szCs w:val="32"/>
        </w:rPr>
      </w:pPr>
      <w:r>
        <w:rPr>
          <w:rFonts w:hint="eastAsia" w:ascii="仿宋_GB2312" w:hAnsi="Times New Roman" w:eastAsia="仿宋_GB2312" w:cs="Times New Roman"/>
          <w:b/>
          <w:bCs/>
          <w:color w:val="000000"/>
          <w:sz w:val="32"/>
          <w:szCs w:val="32"/>
        </w:rPr>
        <w:t>第十条</w:t>
      </w:r>
      <w:r>
        <w:rPr>
          <w:rFonts w:hint="eastAsia" w:ascii="仿宋_GB2312" w:hAnsi="Times New Roman" w:eastAsia="仿宋_GB2312" w:cs="Times New Roman"/>
          <w:color w:val="000000"/>
          <w:sz w:val="32"/>
          <w:szCs w:val="32"/>
        </w:rPr>
        <w:t xml:space="preserve">  </w:t>
      </w:r>
      <w:r>
        <w:rPr>
          <w:rFonts w:hint="eastAsia" w:ascii="仿宋_GB2312" w:hAnsi="Calibri" w:eastAsia="仿宋_GB2312"/>
          <w:bCs/>
          <w:sz w:val="32"/>
          <w:szCs w:val="32"/>
        </w:rPr>
        <w:t>学校设立本专科招生工作</w:t>
      </w:r>
      <w:r>
        <w:rPr>
          <w:rFonts w:hint="eastAsia" w:ascii="仿宋_GB2312" w:hAnsi="Calibri" w:eastAsia="仿宋_GB2312"/>
          <w:bCs/>
          <w:sz w:val="32"/>
          <w:szCs w:val="32"/>
          <w:lang w:val="en-US" w:eastAsia="zh-CN"/>
        </w:rPr>
        <w:t>领导小组</w:t>
      </w:r>
      <w:r>
        <w:rPr>
          <w:rFonts w:hint="eastAsia" w:ascii="仿宋_GB2312" w:hAnsi="Calibri" w:eastAsia="仿宋_GB2312"/>
          <w:bCs/>
          <w:sz w:val="32"/>
          <w:szCs w:val="32"/>
        </w:rPr>
        <w:t>，全面负责学校</w:t>
      </w:r>
      <w:r>
        <w:rPr>
          <w:rFonts w:hint="eastAsia" w:ascii="仿宋_GB2312" w:hAnsi="仿宋_GB2312" w:eastAsia="仿宋_GB2312" w:cs="仿宋_GB2312"/>
          <w:sz w:val="32"/>
          <w:szCs w:val="32"/>
        </w:rPr>
        <w:t>大学生退役士兵</w:t>
      </w:r>
      <w:r>
        <w:rPr>
          <w:rFonts w:ascii="仿宋_GB2312" w:hAnsi="仿宋_GB2312" w:eastAsia="仿宋_GB2312" w:cs="仿宋_GB2312"/>
          <w:color w:val="000000"/>
          <w:kern w:val="0"/>
          <w:sz w:val="32"/>
          <w:szCs w:val="32"/>
          <w:lang w:bidi="ar"/>
        </w:rPr>
        <w:t>免试专升本</w:t>
      </w:r>
      <w:r>
        <w:rPr>
          <w:rFonts w:hint="eastAsia" w:ascii="仿宋_GB2312" w:hAnsi="仿宋_GB2312" w:eastAsia="仿宋_GB2312" w:cs="仿宋_GB2312"/>
          <w:color w:val="000000"/>
          <w:kern w:val="0"/>
          <w:sz w:val="32"/>
          <w:szCs w:val="32"/>
          <w:lang w:bidi="ar"/>
        </w:rPr>
        <w:t>招生</w:t>
      </w:r>
      <w:r>
        <w:rPr>
          <w:rFonts w:ascii="仿宋_GB2312" w:hAnsi="仿宋_GB2312" w:eastAsia="仿宋_GB2312" w:cs="仿宋_GB2312"/>
          <w:color w:val="000000"/>
          <w:kern w:val="0"/>
          <w:sz w:val="32"/>
          <w:szCs w:val="32"/>
          <w:lang w:bidi="ar"/>
        </w:rPr>
        <w:t>工作</w:t>
      </w:r>
      <w:r>
        <w:rPr>
          <w:rFonts w:hint="eastAsia" w:ascii="仿宋_GB2312" w:hAnsi="Calibri" w:eastAsia="仿宋_GB2312"/>
          <w:bCs/>
          <w:sz w:val="32"/>
          <w:szCs w:val="32"/>
        </w:rPr>
        <w:t>。学校招生办是组织和实施</w:t>
      </w:r>
      <w:r>
        <w:rPr>
          <w:rFonts w:hint="eastAsia" w:ascii="仿宋_GB2312" w:hAnsi="仿宋_GB2312" w:eastAsia="仿宋_GB2312" w:cs="仿宋_GB2312"/>
          <w:sz w:val="32"/>
          <w:szCs w:val="32"/>
        </w:rPr>
        <w:t>大学生退役士兵</w:t>
      </w:r>
      <w:r>
        <w:rPr>
          <w:rFonts w:ascii="仿宋_GB2312" w:hAnsi="仿宋_GB2312" w:eastAsia="仿宋_GB2312" w:cs="仿宋_GB2312"/>
          <w:color w:val="000000"/>
          <w:kern w:val="0"/>
          <w:sz w:val="32"/>
          <w:szCs w:val="32"/>
          <w:lang w:bidi="ar"/>
        </w:rPr>
        <w:t>免试专升本</w:t>
      </w:r>
      <w:r>
        <w:rPr>
          <w:rFonts w:hint="eastAsia" w:ascii="仿宋_GB2312" w:hAnsi="仿宋_GB2312" w:eastAsia="仿宋_GB2312" w:cs="仿宋_GB2312"/>
          <w:color w:val="000000"/>
          <w:kern w:val="0"/>
          <w:sz w:val="32"/>
          <w:szCs w:val="32"/>
          <w:lang w:bidi="ar"/>
        </w:rPr>
        <w:t>招生</w:t>
      </w:r>
      <w:r>
        <w:rPr>
          <w:rFonts w:ascii="仿宋_GB2312" w:hAnsi="仿宋_GB2312" w:eastAsia="仿宋_GB2312" w:cs="仿宋_GB2312"/>
          <w:color w:val="000000"/>
          <w:kern w:val="0"/>
          <w:sz w:val="32"/>
          <w:szCs w:val="32"/>
          <w:lang w:bidi="ar"/>
        </w:rPr>
        <w:t>工作</w:t>
      </w:r>
      <w:r>
        <w:rPr>
          <w:rFonts w:hint="eastAsia" w:ascii="仿宋_GB2312" w:hAnsi="Calibri" w:eastAsia="仿宋_GB2312"/>
          <w:bCs/>
          <w:sz w:val="32"/>
          <w:szCs w:val="32"/>
        </w:rPr>
        <w:t>的常设机构，具体负责</w:t>
      </w:r>
      <w:r>
        <w:rPr>
          <w:rFonts w:hint="eastAsia" w:ascii="仿宋_GB2312" w:hAnsi="仿宋_GB2312" w:eastAsia="仿宋_GB2312" w:cs="仿宋_GB2312"/>
          <w:sz w:val="32"/>
          <w:szCs w:val="32"/>
        </w:rPr>
        <w:t>大学生退役士兵</w:t>
      </w:r>
      <w:r>
        <w:rPr>
          <w:rFonts w:ascii="仿宋_GB2312" w:hAnsi="仿宋_GB2312" w:eastAsia="仿宋_GB2312" w:cs="仿宋_GB2312"/>
          <w:color w:val="000000"/>
          <w:kern w:val="0"/>
          <w:sz w:val="32"/>
          <w:szCs w:val="32"/>
          <w:lang w:bidi="ar"/>
        </w:rPr>
        <w:t>免试专升本</w:t>
      </w:r>
      <w:r>
        <w:rPr>
          <w:rFonts w:hint="eastAsia" w:ascii="仿宋_GB2312" w:hAnsi="仿宋_GB2312" w:eastAsia="仿宋_GB2312" w:cs="仿宋_GB2312"/>
          <w:color w:val="000000"/>
          <w:kern w:val="0"/>
          <w:sz w:val="32"/>
          <w:szCs w:val="32"/>
          <w:lang w:bidi="ar"/>
        </w:rPr>
        <w:t>招生</w:t>
      </w:r>
      <w:r>
        <w:rPr>
          <w:rFonts w:hint="eastAsia" w:ascii="仿宋_GB2312" w:hAnsi="Calibri" w:eastAsia="仿宋_GB2312"/>
          <w:bCs/>
          <w:sz w:val="32"/>
          <w:szCs w:val="32"/>
        </w:rPr>
        <w:t>的日常工作。</w:t>
      </w:r>
    </w:p>
    <w:p>
      <w:pPr>
        <w:pStyle w:val="5"/>
        <w:keepNext w:val="0"/>
        <w:keepLines w:val="0"/>
        <w:pageBreakBefore w:val="0"/>
        <w:widowControl/>
        <w:kinsoku/>
        <w:wordWrap/>
        <w:overflowPunct/>
        <w:topLinePunct w:val="0"/>
        <w:bidi w:val="0"/>
        <w:adjustRightInd w:val="0"/>
        <w:snapToGrid w:val="0"/>
        <w:spacing w:beforeAutospacing="0" w:afterAutospacing="0" w:line="560" w:lineRule="exact"/>
        <w:ind w:firstLine="641"/>
        <w:jc w:val="both"/>
        <w:textAlignment w:val="auto"/>
        <w:rPr>
          <w:rFonts w:ascii="仿宋_GB2312" w:hAnsi="仿宋_GB2312" w:eastAsia="仿宋_GB2312" w:cs="仿宋_GB2312"/>
          <w:sz w:val="32"/>
          <w:szCs w:val="32"/>
        </w:rPr>
      </w:pPr>
      <w:r>
        <w:rPr>
          <w:rFonts w:hint="eastAsia" w:ascii="仿宋_GB2312" w:hAnsi="Times New Roman" w:eastAsia="仿宋_GB2312"/>
          <w:b/>
          <w:bCs/>
          <w:color w:val="000000"/>
          <w:sz w:val="32"/>
          <w:szCs w:val="32"/>
        </w:rPr>
        <w:t>第十</w:t>
      </w:r>
      <w:r>
        <w:rPr>
          <w:rFonts w:hint="eastAsia" w:ascii="仿宋_GB2312" w:eastAsia="仿宋_GB2312"/>
          <w:b/>
          <w:bCs/>
          <w:color w:val="000000"/>
          <w:sz w:val="32"/>
          <w:szCs w:val="32"/>
        </w:rPr>
        <w:t>一</w:t>
      </w:r>
      <w:r>
        <w:rPr>
          <w:rFonts w:hint="eastAsia" w:ascii="仿宋_GB2312" w:hAnsi="Times New Roman" w:eastAsia="仿宋_GB2312"/>
          <w:b/>
          <w:bCs/>
          <w:color w:val="000000"/>
          <w:sz w:val="32"/>
          <w:szCs w:val="32"/>
        </w:rPr>
        <w:t>条</w:t>
      </w:r>
      <w:r>
        <w:rPr>
          <w:rFonts w:hint="eastAsia" w:ascii="仿宋_GB2312" w:hAnsi="Times New Roman" w:eastAsia="仿宋_GB2312"/>
          <w:color w:val="000000"/>
          <w:sz w:val="32"/>
          <w:szCs w:val="32"/>
        </w:rPr>
        <w:t xml:space="preserve">  </w:t>
      </w:r>
      <w:r>
        <w:rPr>
          <w:rFonts w:hint="eastAsia" w:ascii="仿宋_GB2312" w:hAnsi="仿宋_GB2312" w:eastAsia="仿宋_GB2312" w:cs="仿宋_GB2312"/>
          <w:sz w:val="32"/>
          <w:szCs w:val="32"/>
        </w:rPr>
        <w:t>选拔录取工作由学校纪检监察部门全程进行监督，并接受社会监督。</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黑体" w:hAnsi="黑体" w:eastAsia="黑体" w:cs="黑体"/>
          <w:sz w:val="32"/>
          <w:szCs w:val="32"/>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第四章  招生专业和计划</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w:t>
      </w:r>
      <w:r>
        <w:rPr>
          <w:rFonts w:hint="eastAsia" w:ascii="仿宋_GB2312" w:eastAsia="仿宋_GB2312"/>
          <w:sz w:val="32"/>
          <w:szCs w:val="28"/>
        </w:rPr>
        <w:t xml:space="preserve"> 2022 年退役大学生士兵免试专升本招生类别为理工类，招生计划数为1</w:t>
      </w:r>
      <w:r>
        <w:rPr>
          <w:rFonts w:hint="eastAsia" w:ascii="仿宋_GB2312" w:eastAsia="仿宋_GB2312"/>
          <w:sz w:val="32"/>
          <w:szCs w:val="28"/>
          <w:lang w:val="en-US" w:eastAsia="zh-CN"/>
        </w:rPr>
        <w:t>0</w:t>
      </w:r>
      <w:r>
        <w:rPr>
          <w:rFonts w:hint="eastAsia" w:ascii="仿宋_GB2312" w:eastAsia="仿宋_GB2312"/>
          <w:sz w:val="32"/>
          <w:szCs w:val="28"/>
        </w:rPr>
        <w:t>人</w:t>
      </w:r>
      <w:r>
        <w:rPr>
          <w:rFonts w:hint="eastAsia" w:ascii="仿宋_GB2312" w:hAnsi="仿宋_GB2312" w:eastAsia="仿宋_GB2312" w:cs="仿宋_GB2312"/>
          <w:sz w:val="32"/>
          <w:szCs w:val="32"/>
        </w:rPr>
        <w:t>。考生高职高专阶段所学专业须符合所报专业志愿的限报专业要求和体检要求，具体要求如下：</w:t>
      </w:r>
    </w:p>
    <w:p>
      <w:pPr>
        <w:keepNext w:val="0"/>
        <w:keepLines w:val="0"/>
        <w:pageBreakBefore w:val="0"/>
        <w:kinsoku/>
        <w:wordWrap/>
        <w:overflowPunct/>
        <w:topLinePunct w:val="0"/>
        <w:bidi w:val="0"/>
        <w:adjustRightInd w:val="0"/>
        <w:snapToGrid w:val="0"/>
        <w:spacing w:line="560" w:lineRule="exact"/>
        <w:jc w:val="center"/>
        <w:textAlignment w:val="auto"/>
        <w:rPr>
          <w:rFonts w:ascii="黑体" w:hAnsi="黑体" w:eastAsia="黑体" w:cs="黑体"/>
          <w:sz w:val="32"/>
          <w:szCs w:val="32"/>
        </w:rPr>
      </w:pPr>
      <w:r>
        <w:rPr>
          <w:rFonts w:hint="eastAsia" w:ascii="仿宋_GB2312" w:hAnsi="仿宋_GB2312" w:eastAsia="仿宋_GB2312" w:cs="仿宋_GB2312"/>
          <w:sz w:val="32"/>
          <w:szCs w:val="32"/>
        </w:rPr>
        <w:t>2022年退役大学生专升本免试招生计划表</w:t>
      </w:r>
    </w:p>
    <w:tbl>
      <w:tblPr>
        <w:tblStyle w:val="6"/>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8"/>
        <w:gridCol w:w="1143"/>
        <w:gridCol w:w="831"/>
        <w:gridCol w:w="850"/>
        <w:gridCol w:w="676"/>
        <w:gridCol w:w="1461"/>
        <w:gridCol w:w="4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2" w:hRule="atLeast"/>
          <w:jc w:val="center"/>
        </w:trPr>
        <w:tc>
          <w:tcPr>
            <w:tcW w:w="8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专业名称</w:t>
            </w:r>
          </w:p>
        </w:tc>
        <w:tc>
          <w:tcPr>
            <w:tcW w:w="1143"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专业</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代码</w:t>
            </w:r>
          </w:p>
        </w:tc>
        <w:tc>
          <w:tcPr>
            <w:tcW w:w="831"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计划数</w:t>
            </w:r>
          </w:p>
        </w:tc>
        <w:tc>
          <w:tcPr>
            <w:tcW w:w="85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学制</w:t>
            </w:r>
          </w:p>
        </w:tc>
        <w:tc>
          <w:tcPr>
            <w:tcW w:w="6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录取类别</w:t>
            </w:r>
          </w:p>
        </w:tc>
        <w:tc>
          <w:tcPr>
            <w:tcW w:w="14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参考学费</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（元/年）</w:t>
            </w:r>
          </w:p>
        </w:tc>
        <w:tc>
          <w:tcPr>
            <w:tcW w:w="41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7" w:hRule="atLeast"/>
          <w:jc w:val="center"/>
        </w:trPr>
        <w:tc>
          <w:tcPr>
            <w:tcW w:w="8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药学</w:t>
            </w:r>
          </w:p>
        </w:tc>
        <w:tc>
          <w:tcPr>
            <w:tcW w:w="1143"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宋体"/>
                <w:kern w:val="0"/>
                <w:sz w:val="30"/>
                <w:szCs w:val="30"/>
              </w:rPr>
            </w:pPr>
            <w:r>
              <w:rPr>
                <w:rFonts w:ascii="仿宋_GB2312" w:hAnsi="仿宋_GB2312" w:eastAsia="仿宋_GB2312" w:cs="仿宋_GB2312"/>
                <w:sz w:val="28"/>
                <w:szCs w:val="28"/>
                <w:shd w:val="clear" w:color="auto" w:fill="FFFFFF"/>
              </w:rPr>
              <w:t>100701</w:t>
            </w:r>
          </w:p>
        </w:tc>
        <w:tc>
          <w:tcPr>
            <w:tcW w:w="831"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宋体"/>
                <w:kern w:val="0"/>
                <w:sz w:val="30"/>
                <w:szCs w:val="30"/>
                <w:lang w:eastAsia="zh-CN"/>
              </w:rPr>
            </w:pPr>
            <w:r>
              <w:rPr>
                <w:rFonts w:hint="eastAsia" w:ascii="仿宋" w:hAnsi="仿宋" w:eastAsia="仿宋" w:cs="宋体"/>
                <w:kern w:val="0"/>
                <w:sz w:val="30"/>
                <w:szCs w:val="30"/>
              </w:rPr>
              <w:t>1</w:t>
            </w:r>
            <w:r>
              <w:rPr>
                <w:rFonts w:hint="eastAsia" w:ascii="仿宋" w:hAnsi="仿宋" w:eastAsia="仿宋" w:cs="宋体"/>
                <w:kern w:val="0"/>
                <w:sz w:val="30"/>
                <w:szCs w:val="30"/>
                <w:lang w:val="en-US" w:eastAsia="zh-CN"/>
              </w:rPr>
              <w:t>0</w:t>
            </w:r>
          </w:p>
        </w:tc>
        <w:tc>
          <w:tcPr>
            <w:tcW w:w="85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宋体"/>
                <w:kern w:val="0"/>
                <w:sz w:val="30"/>
                <w:szCs w:val="30"/>
              </w:rPr>
            </w:pPr>
            <w:r>
              <w:rPr>
                <w:rFonts w:hint="eastAsia" w:ascii="仿宋" w:hAnsi="仿宋" w:eastAsia="仿宋" w:cs="宋体"/>
                <w:kern w:val="0"/>
                <w:sz w:val="30"/>
                <w:szCs w:val="30"/>
              </w:rPr>
              <w:t>两年</w:t>
            </w:r>
          </w:p>
        </w:tc>
        <w:tc>
          <w:tcPr>
            <w:tcW w:w="6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宋体"/>
                <w:kern w:val="0"/>
                <w:sz w:val="30"/>
                <w:szCs w:val="30"/>
              </w:rPr>
            </w:pPr>
            <w:r>
              <w:rPr>
                <w:rFonts w:hint="eastAsia" w:ascii="仿宋" w:hAnsi="仿宋" w:eastAsia="仿宋" w:cs="宋体"/>
                <w:kern w:val="0"/>
                <w:sz w:val="30"/>
                <w:szCs w:val="30"/>
              </w:rPr>
              <w:t>理工类</w:t>
            </w:r>
          </w:p>
        </w:tc>
        <w:tc>
          <w:tcPr>
            <w:tcW w:w="14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宋体"/>
                <w:kern w:val="0"/>
                <w:sz w:val="30"/>
                <w:szCs w:val="30"/>
              </w:rPr>
            </w:pPr>
            <w:r>
              <w:rPr>
                <w:rFonts w:ascii="仿宋_GB2312" w:hAnsi="仿宋_GB2312" w:eastAsia="仿宋_GB2312" w:cs="仿宋_GB2312"/>
                <w:sz w:val="28"/>
                <w:szCs w:val="28"/>
                <w:shd w:val="clear" w:color="auto" w:fill="FFFFFF"/>
              </w:rPr>
              <w:t>6000</w:t>
            </w:r>
          </w:p>
        </w:tc>
        <w:tc>
          <w:tcPr>
            <w:tcW w:w="41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kern w:val="0"/>
                <w:sz w:val="28"/>
                <w:szCs w:val="28"/>
              </w:rPr>
              <w:t>高职高专阶段所学专业为药学、生物制药技术、药品生产技术、药品质量与安全、药品经营与管理、药品生物技术、制药设备应用技术、药物制剂技术的考生可报考。</w:t>
            </w:r>
          </w:p>
        </w:tc>
      </w:tr>
    </w:tbl>
    <w:p>
      <w:pPr>
        <w:keepNext w:val="0"/>
        <w:keepLines w:val="0"/>
        <w:pageBreakBefore w:val="0"/>
        <w:kinsoku/>
        <w:wordWrap/>
        <w:overflowPunct/>
        <w:topLinePunct w:val="0"/>
        <w:autoSpaceDE w:val="0"/>
        <w:autoSpaceDN w:val="0"/>
        <w:bidi w:val="0"/>
        <w:adjustRightInd w:val="0"/>
        <w:snapToGrid w:val="0"/>
        <w:spacing w:line="560" w:lineRule="exact"/>
        <w:ind w:firstLine="560" w:firstLineChars="200"/>
        <w:textAlignment w:val="auto"/>
        <w:rPr>
          <w:rFonts w:ascii="Times New Roman" w:hAnsi="Times New Roman" w:eastAsia="仿宋_GB2312"/>
          <w:kern w:val="0"/>
          <w:sz w:val="28"/>
          <w:szCs w:val="28"/>
        </w:rPr>
      </w:pPr>
      <w:r>
        <w:rPr>
          <w:rFonts w:hint="eastAsia" w:ascii="Times New Roman" w:hAnsi="Times New Roman" w:eastAsia="仿宋_GB2312"/>
          <w:kern w:val="0"/>
          <w:sz w:val="28"/>
          <w:szCs w:val="28"/>
        </w:rPr>
        <w:t>备注：各专业招生计划、类别、备注以考试院最终公布为准；各专业学费标准以物价部门最终公布结果为准。</w:t>
      </w:r>
    </w:p>
    <w:p>
      <w:pPr>
        <w:pStyle w:val="5"/>
        <w:keepNext w:val="0"/>
        <w:keepLines w:val="0"/>
        <w:pageBreakBefore w:val="0"/>
        <w:widowControl/>
        <w:kinsoku/>
        <w:wordWrap/>
        <w:overflowPunct/>
        <w:topLinePunct w:val="0"/>
        <w:bidi w:val="0"/>
        <w:adjustRightInd w:val="0"/>
        <w:snapToGrid w:val="0"/>
        <w:spacing w:beforeAutospacing="0" w:afterAutospacing="0" w:line="560" w:lineRule="exact"/>
        <w:jc w:val="center"/>
        <w:textAlignment w:val="auto"/>
        <w:rPr>
          <w:rStyle w:val="8"/>
          <w:rFonts w:ascii="仿宋_GB2312" w:hAnsi="仿宋_GB2312" w:eastAsia="仿宋_GB2312" w:cs="仿宋_GB2312"/>
          <w:kern w:val="2"/>
          <w:sz w:val="32"/>
          <w:szCs w:val="32"/>
        </w:rPr>
      </w:pPr>
    </w:p>
    <w:p>
      <w:pPr>
        <w:pStyle w:val="5"/>
        <w:keepNext w:val="0"/>
        <w:keepLines w:val="0"/>
        <w:pageBreakBefore w:val="0"/>
        <w:widowControl/>
        <w:kinsoku/>
        <w:wordWrap/>
        <w:overflowPunct/>
        <w:topLinePunct w:val="0"/>
        <w:bidi w:val="0"/>
        <w:adjustRightInd w:val="0"/>
        <w:snapToGrid w:val="0"/>
        <w:spacing w:beforeAutospacing="0" w:afterAutospacing="0" w:line="560" w:lineRule="exact"/>
        <w:jc w:val="center"/>
        <w:textAlignment w:val="auto"/>
        <w:rPr>
          <w:rFonts w:ascii="仿宋_GB2312" w:hAnsi="仿宋_GB2312" w:eastAsia="仿宋_GB2312" w:cs="仿宋_GB2312"/>
          <w:sz w:val="32"/>
          <w:szCs w:val="32"/>
        </w:rPr>
      </w:pPr>
      <w:r>
        <w:rPr>
          <w:rStyle w:val="8"/>
          <w:rFonts w:hint="eastAsia" w:ascii="仿宋_GB2312" w:hAnsi="仿宋_GB2312" w:eastAsia="仿宋_GB2312" w:cs="仿宋_GB2312"/>
          <w:sz w:val="32"/>
          <w:szCs w:val="32"/>
        </w:rPr>
        <w:t>第五章  考试报名与资格审核</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eastAsia="仿宋_GB2312" w:cs="Times New Roman" w:hAnsiTheme="minorHAnsi"/>
          <w:kern w:val="0"/>
          <w:sz w:val="32"/>
          <w:szCs w:val="28"/>
          <w:lang w:val="en-US" w:eastAsia="zh-CN" w:bidi="ar-SA"/>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w:t>
      </w:r>
      <w:r>
        <w:rPr>
          <w:rFonts w:hint="eastAsia" w:ascii="仿宋_GB2312" w:eastAsia="仿宋_GB2312" w:cs="Times New Roman" w:hAnsiTheme="minorHAnsi"/>
          <w:kern w:val="0"/>
          <w:sz w:val="32"/>
          <w:szCs w:val="28"/>
          <w:lang w:val="en-US" w:eastAsia="zh-CN" w:bidi="ar-SA"/>
        </w:rPr>
        <w:t>符合下列条件的人员可以提出申请：</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eastAsia="仿宋_GB2312" w:cs="Times New Roman" w:hAnsiTheme="minorHAnsi"/>
          <w:kern w:val="0"/>
          <w:sz w:val="32"/>
          <w:szCs w:val="28"/>
          <w:lang w:val="en-US" w:eastAsia="zh-CN" w:bidi="ar-SA"/>
        </w:rPr>
      </w:pPr>
      <w:r>
        <w:rPr>
          <w:rFonts w:hint="eastAsia" w:ascii="仿宋_GB2312" w:eastAsia="仿宋_GB2312" w:cs="Times New Roman" w:hAnsiTheme="minorHAnsi"/>
          <w:kern w:val="0"/>
          <w:sz w:val="32"/>
          <w:szCs w:val="28"/>
          <w:lang w:val="en-US" w:eastAsia="zh-CN" w:bidi="ar-SA"/>
        </w:rPr>
        <w:t>（一）普通高校高职（专科）毕业生及在校生（含高校新生）在浙江省应征入伍，退役后完成高职（专科）学业；</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eastAsia="仿宋_GB2312" w:cs="Times New Roman" w:hAnsiTheme="minorHAnsi"/>
          <w:kern w:val="0"/>
          <w:sz w:val="32"/>
          <w:szCs w:val="28"/>
          <w:lang w:val="en-US" w:eastAsia="zh-CN" w:bidi="ar-SA"/>
        </w:rPr>
      </w:pPr>
      <w:r>
        <w:rPr>
          <w:rFonts w:hint="eastAsia" w:ascii="仿宋_GB2312" w:eastAsia="仿宋_GB2312" w:cs="Times New Roman" w:hAnsiTheme="minorHAnsi"/>
          <w:kern w:val="0"/>
          <w:sz w:val="32"/>
          <w:szCs w:val="28"/>
          <w:lang w:val="en-US" w:eastAsia="zh-CN" w:bidi="ar-SA"/>
        </w:rPr>
        <w:t>（二）遵守中华人民共和国宪法和法律；</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eastAsia="仿宋_GB2312" w:cs="Times New Roman" w:hAnsiTheme="minorHAnsi"/>
          <w:kern w:val="0"/>
          <w:sz w:val="32"/>
          <w:szCs w:val="28"/>
          <w:lang w:val="en-US" w:eastAsia="zh-CN" w:bidi="ar-SA"/>
        </w:rPr>
      </w:pPr>
      <w:r>
        <w:rPr>
          <w:rFonts w:hint="eastAsia" w:ascii="仿宋_GB2312" w:eastAsia="仿宋_GB2312" w:cs="Times New Roman" w:hAnsiTheme="minorHAnsi"/>
          <w:kern w:val="0"/>
          <w:sz w:val="32"/>
          <w:szCs w:val="28"/>
          <w:lang w:val="en-US" w:eastAsia="zh-CN" w:bidi="ar-SA"/>
        </w:rPr>
        <w:t>（三）身体健康。</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kern w:val="0"/>
          <w:sz w:val="32"/>
          <w:szCs w:val="32"/>
        </w:rPr>
      </w:pPr>
      <w:r>
        <w:rPr>
          <w:rFonts w:hint="eastAsia" w:ascii="仿宋_GB2312" w:hAnsi="仿宋_GB2312" w:eastAsia="仿宋_GB2312" w:cs="仿宋_GB2312"/>
          <w:b/>
          <w:bCs/>
          <w:sz w:val="32"/>
          <w:szCs w:val="32"/>
        </w:rPr>
        <w:t xml:space="preserve">第十四条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2年退役大学生士兵免试专升本报考条件须符合《浙江省2022年退役大学生士兵免试专升本招生工作实施办法》规定，并按规定时间完成志愿填报。志愿填报时间为</w:t>
      </w:r>
      <w:r>
        <w:rPr>
          <w:rFonts w:ascii="Times New Roman" w:hAnsi="Times New Roman" w:eastAsia="仿宋_GB2312" w:cs="Times New Roman"/>
          <w:sz w:val="32"/>
          <w:szCs w:val="32"/>
        </w:rPr>
        <w:t xml:space="preserve">2022年2月21日9时至25日17 </w:t>
      </w:r>
      <w:r>
        <w:rPr>
          <w:rFonts w:ascii="Times New Roman" w:hAnsi="Times New Roman" w:eastAsia="仿宋_GB2312"/>
          <w:kern w:val="0"/>
          <w:sz w:val="32"/>
          <w:szCs w:val="32"/>
        </w:rPr>
        <w:t xml:space="preserve">时。 </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kern w:val="0"/>
          <w:sz w:val="32"/>
          <w:szCs w:val="32"/>
        </w:rPr>
      </w:pPr>
      <w:r>
        <w:rPr>
          <w:rFonts w:hint="eastAsia" w:ascii="Times New Roman" w:hAnsi="Times New Roman" w:eastAsia="仿宋_GB2312"/>
          <w:b/>
          <w:bCs/>
          <w:kern w:val="0"/>
          <w:sz w:val="32"/>
          <w:szCs w:val="32"/>
        </w:rPr>
        <w:t>第十五条</w:t>
      </w:r>
      <w:r>
        <w:rPr>
          <w:rFonts w:hint="eastAsia" w:ascii="Times New Roman" w:hAnsi="Times New Roman" w:eastAsia="仿宋_GB2312"/>
          <w:kern w:val="0"/>
          <w:sz w:val="32"/>
          <w:szCs w:val="32"/>
        </w:rPr>
        <w:t xml:space="preserve"> 资格审核等相关事项根据《浙江省2022 年退役大学生士兵免试专升本招生工作实施办法》执行。</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kern w:val="0"/>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_GB2312"/>
          <w:b/>
          <w:bCs/>
          <w:kern w:val="0"/>
          <w:sz w:val="32"/>
          <w:szCs w:val="32"/>
        </w:rPr>
      </w:pPr>
      <w:r>
        <w:rPr>
          <w:rFonts w:hint="eastAsia" w:ascii="Times New Roman" w:hAnsi="Times New Roman" w:eastAsia="仿宋_GB2312"/>
          <w:b/>
          <w:bCs/>
          <w:kern w:val="0"/>
          <w:sz w:val="32"/>
          <w:szCs w:val="32"/>
        </w:rPr>
        <w:t>第六章  综合测试</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b/>
          <w:bCs/>
          <w:kern w:val="0"/>
          <w:sz w:val="32"/>
          <w:szCs w:val="32"/>
        </w:rPr>
        <w:t>第十六条</w:t>
      </w:r>
      <w:r>
        <w:rPr>
          <w:rFonts w:hint="eastAsia" w:ascii="Times New Roman" w:hAnsi="Times New Roman" w:eastAsia="仿宋_GB2312"/>
          <w:kern w:val="0"/>
          <w:sz w:val="32"/>
          <w:szCs w:val="32"/>
        </w:rPr>
        <w:t xml:space="preserve">  学校根据专业人才培养要求，组织相关的职业适应性或职业技能综合测试</w:t>
      </w:r>
      <w:r>
        <w:rPr>
          <w:rFonts w:hint="eastAsia" w:ascii="Times New Roman" w:hAnsi="Times New Roman" w:eastAsia="仿宋_GB2312" w:cs="Times New Roman"/>
          <w:sz w:val="32"/>
          <w:szCs w:val="32"/>
        </w:rPr>
        <w:t>，结合考生志愿、在校及服役期间表现等情况，综合评价，择优录取。</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cs="Times New Roman"/>
          <w:b/>
          <w:bCs/>
          <w:sz w:val="32"/>
          <w:szCs w:val="32"/>
        </w:rPr>
        <w:t>第十七条</w:t>
      </w:r>
      <w:r>
        <w:rPr>
          <w:rFonts w:hint="eastAsia" w:ascii="Times New Roman" w:hAnsi="Times New Roman" w:eastAsia="仿宋_GB2312" w:cs="Times New Roman"/>
          <w:sz w:val="32"/>
          <w:szCs w:val="32"/>
        </w:rPr>
        <w:t xml:space="preserve"> 综合测试</w:t>
      </w:r>
      <w:r>
        <w:rPr>
          <w:rFonts w:hint="eastAsia" w:ascii="Times New Roman" w:hAnsi="Times New Roman" w:eastAsia="仿宋_GB2312"/>
          <w:kern w:val="0"/>
          <w:sz w:val="32"/>
          <w:szCs w:val="32"/>
        </w:rPr>
        <w:t>采取笔试形式，满分为100分。综合测试将于2022年3月中旬组织实施，具体时间和地点通过温州医科大学本专科招生网另行通知，请考生及时关注。</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3" w:firstLineChars="200"/>
        <w:textAlignment w:val="auto"/>
        <w:rPr>
          <w:rFonts w:ascii="仿宋" w:hAnsi="仿宋" w:eastAsia="仿宋" w:cs="宋体"/>
          <w:b/>
          <w:bCs/>
          <w:kern w:val="0"/>
          <w:sz w:val="32"/>
          <w:szCs w:val="32"/>
        </w:rPr>
      </w:pPr>
    </w:p>
    <w:p>
      <w:pPr>
        <w:keepNext w:val="0"/>
        <w:keepLines w:val="0"/>
        <w:pageBreakBefore w:val="0"/>
        <w:widowControl/>
        <w:shd w:val="clear" w:color="auto" w:fill="FFFFFF"/>
        <w:kinsoku/>
        <w:wordWrap/>
        <w:overflowPunct/>
        <w:topLinePunct w:val="0"/>
        <w:bidi w:val="0"/>
        <w:adjustRightInd w:val="0"/>
        <w:snapToGrid w:val="0"/>
        <w:spacing w:line="560" w:lineRule="exact"/>
        <w:ind w:firstLine="643" w:firstLineChars="200"/>
        <w:jc w:val="center"/>
        <w:textAlignment w:val="auto"/>
        <w:rPr>
          <w:rFonts w:ascii="仿宋" w:hAnsi="仿宋" w:eastAsia="仿宋" w:cs="宋体"/>
          <w:b/>
          <w:bCs/>
          <w:kern w:val="0"/>
          <w:sz w:val="32"/>
          <w:szCs w:val="32"/>
        </w:rPr>
      </w:pPr>
      <w:r>
        <w:rPr>
          <w:rStyle w:val="8"/>
          <w:rFonts w:hint="eastAsia" w:ascii="仿宋_GB2312" w:hAnsi="仿宋_GB2312" w:eastAsia="仿宋_GB2312" w:cs="仿宋_GB2312"/>
          <w:sz w:val="32"/>
          <w:szCs w:val="32"/>
        </w:rPr>
        <w:t>第七章  录取原则与办法</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b/>
          <w:bCs/>
          <w:kern w:val="0"/>
          <w:sz w:val="32"/>
          <w:szCs w:val="32"/>
        </w:rPr>
        <w:t>第十</w:t>
      </w:r>
      <w:r>
        <w:rPr>
          <w:rFonts w:hint="eastAsia" w:ascii="Times New Roman" w:hAnsi="Times New Roman" w:eastAsia="仿宋_GB2312"/>
          <w:b/>
          <w:bCs/>
          <w:kern w:val="0"/>
          <w:sz w:val="32"/>
          <w:szCs w:val="32"/>
          <w:lang w:val="en-US" w:eastAsia="zh-CN"/>
        </w:rPr>
        <w:t>八</w:t>
      </w:r>
      <w:r>
        <w:rPr>
          <w:rFonts w:hint="eastAsia" w:ascii="Times New Roman" w:hAnsi="Times New Roman" w:eastAsia="仿宋_GB2312"/>
          <w:b/>
          <w:bCs/>
          <w:kern w:val="0"/>
          <w:sz w:val="32"/>
          <w:szCs w:val="32"/>
        </w:rPr>
        <w:t>条</w:t>
      </w:r>
      <w:r>
        <w:rPr>
          <w:rFonts w:hint="eastAsia" w:ascii="Times New Roman" w:hAnsi="Times New Roman" w:eastAsia="仿宋_GB2312"/>
          <w:kern w:val="0"/>
          <w:sz w:val="32"/>
          <w:szCs w:val="32"/>
        </w:rPr>
        <w:t xml:space="preserve"> 学校根据浙江省教育考试院提供的考生第一志愿名单择优录取。若第一志愿人数小于或等于招生计划数，符合录取条件的原则上全部录取。</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b/>
          <w:bCs/>
          <w:kern w:val="0"/>
          <w:sz w:val="32"/>
          <w:szCs w:val="32"/>
        </w:rPr>
      </w:pPr>
      <w:r>
        <w:rPr>
          <w:rFonts w:hint="eastAsia" w:ascii="Times New Roman" w:hAnsi="Times New Roman" w:eastAsia="仿宋_GB2312"/>
          <w:b/>
          <w:bCs/>
          <w:kern w:val="0"/>
          <w:sz w:val="32"/>
          <w:szCs w:val="32"/>
        </w:rPr>
        <w:t>第</w:t>
      </w:r>
      <w:r>
        <w:rPr>
          <w:rFonts w:hint="eastAsia" w:ascii="Times New Roman" w:hAnsi="Times New Roman" w:eastAsia="仿宋_GB2312"/>
          <w:b/>
          <w:bCs/>
          <w:kern w:val="0"/>
          <w:sz w:val="32"/>
          <w:szCs w:val="32"/>
          <w:lang w:val="en-US" w:eastAsia="zh-CN"/>
        </w:rPr>
        <w:t>十九</w:t>
      </w:r>
      <w:r>
        <w:rPr>
          <w:rFonts w:hint="eastAsia" w:ascii="Times New Roman" w:hAnsi="Times New Roman" w:eastAsia="仿宋_GB2312"/>
          <w:b/>
          <w:bCs/>
          <w:kern w:val="0"/>
          <w:sz w:val="32"/>
          <w:szCs w:val="32"/>
        </w:rPr>
        <w:t xml:space="preserve">条 </w:t>
      </w:r>
      <w:r>
        <w:rPr>
          <w:rFonts w:hint="eastAsia" w:ascii="Times New Roman" w:hAnsi="Times New Roman" w:eastAsia="仿宋_GB2312"/>
          <w:b w:val="0"/>
          <w:bCs w:val="0"/>
          <w:kern w:val="0"/>
          <w:sz w:val="32"/>
          <w:szCs w:val="32"/>
        </w:rPr>
        <w:t>第一志愿录取结束尚有缺额的，学校将根据浙江省教育考试院提供的第二志愿名单择优录取，按第一志愿录取的工作流程进行。以此类推，直至第三志愿结束。</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b w:val="0"/>
          <w:bCs w:val="0"/>
          <w:kern w:val="0"/>
          <w:sz w:val="32"/>
          <w:szCs w:val="32"/>
        </w:rPr>
      </w:pPr>
      <w:r>
        <w:rPr>
          <w:rFonts w:hint="eastAsia" w:ascii="Times New Roman" w:hAnsi="Times New Roman" w:eastAsia="仿宋_GB2312"/>
          <w:b/>
          <w:bCs/>
          <w:kern w:val="0"/>
          <w:sz w:val="32"/>
          <w:szCs w:val="32"/>
        </w:rPr>
        <w:t xml:space="preserve">第二十条 </w:t>
      </w:r>
      <w:r>
        <w:rPr>
          <w:rFonts w:hint="eastAsia" w:ascii="Times New Roman" w:hAnsi="Times New Roman" w:eastAsia="仿宋_GB2312"/>
          <w:b w:val="0"/>
          <w:bCs w:val="0"/>
          <w:kern w:val="0"/>
          <w:sz w:val="32"/>
          <w:szCs w:val="32"/>
        </w:rPr>
        <w:t>若志愿人数大于招生计划数，根据综合测试成绩，从高到低择优录取（同分并列者一并录取）。</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b/>
          <w:bCs/>
          <w:kern w:val="0"/>
          <w:sz w:val="32"/>
          <w:szCs w:val="32"/>
        </w:rPr>
      </w:pPr>
      <w:r>
        <w:rPr>
          <w:rFonts w:hint="eastAsia" w:ascii="Times New Roman" w:hAnsi="Times New Roman" w:eastAsia="仿宋_GB2312"/>
          <w:b/>
          <w:bCs/>
          <w:kern w:val="0"/>
          <w:sz w:val="32"/>
          <w:szCs w:val="32"/>
        </w:rPr>
        <w:t>第二十</w:t>
      </w:r>
      <w:r>
        <w:rPr>
          <w:rFonts w:hint="eastAsia" w:ascii="Times New Roman" w:hAnsi="Times New Roman" w:eastAsia="仿宋_GB2312"/>
          <w:b/>
          <w:bCs/>
          <w:kern w:val="0"/>
          <w:sz w:val="32"/>
          <w:szCs w:val="32"/>
          <w:lang w:val="en-US" w:eastAsia="zh-CN"/>
        </w:rPr>
        <w:t>一</w:t>
      </w:r>
      <w:r>
        <w:rPr>
          <w:rFonts w:hint="eastAsia" w:ascii="Times New Roman" w:hAnsi="Times New Roman" w:eastAsia="仿宋_GB2312"/>
          <w:b/>
          <w:bCs/>
          <w:kern w:val="0"/>
          <w:sz w:val="32"/>
          <w:szCs w:val="32"/>
        </w:rPr>
        <w:t>条</w:t>
      </w:r>
      <w:r>
        <w:rPr>
          <w:rFonts w:hint="eastAsia" w:ascii="Times New Roman" w:hAnsi="Times New Roman" w:eastAsia="仿宋_GB2312"/>
          <w:b w:val="0"/>
          <w:bCs w:val="0"/>
          <w:kern w:val="0"/>
          <w:sz w:val="32"/>
          <w:szCs w:val="32"/>
        </w:rPr>
        <w:t xml:space="preserve"> 荣立三等功以上的考生免于参加学校组织的综合测试并优先录取，对应专业招生计划数根据其录取结果做相应扣减。</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b/>
          <w:bCs/>
          <w:kern w:val="0"/>
          <w:sz w:val="32"/>
          <w:szCs w:val="32"/>
        </w:rPr>
      </w:pPr>
      <w:r>
        <w:rPr>
          <w:rFonts w:hint="eastAsia" w:ascii="Times New Roman" w:hAnsi="Times New Roman" w:eastAsia="仿宋_GB2312"/>
          <w:b/>
          <w:bCs/>
          <w:kern w:val="0"/>
          <w:sz w:val="32"/>
          <w:szCs w:val="32"/>
        </w:rPr>
        <w:t>第二十</w:t>
      </w:r>
      <w:r>
        <w:rPr>
          <w:rFonts w:hint="eastAsia" w:ascii="Times New Roman" w:hAnsi="Times New Roman" w:eastAsia="仿宋_GB2312"/>
          <w:b/>
          <w:bCs/>
          <w:kern w:val="0"/>
          <w:sz w:val="32"/>
          <w:szCs w:val="32"/>
          <w:lang w:val="en-US" w:eastAsia="zh-CN"/>
        </w:rPr>
        <w:t>二</w:t>
      </w:r>
      <w:r>
        <w:rPr>
          <w:rFonts w:hint="eastAsia" w:ascii="Times New Roman" w:hAnsi="Times New Roman" w:eastAsia="仿宋_GB2312"/>
          <w:b/>
          <w:bCs/>
          <w:kern w:val="0"/>
          <w:sz w:val="32"/>
          <w:szCs w:val="32"/>
        </w:rPr>
        <w:t xml:space="preserve">条 </w:t>
      </w:r>
      <w:r>
        <w:rPr>
          <w:rFonts w:hint="eastAsia" w:ascii="Times New Roman" w:hAnsi="Times New Roman" w:eastAsia="仿宋_GB2312"/>
          <w:b w:val="0"/>
          <w:bCs w:val="0"/>
          <w:kern w:val="0"/>
          <w:sz w:val="32"/>
          <w:szCs w:val="32"/>
        </w:rPr>
        <w:t>学校对所填专业志愿不能满足的考生，作退档处理。未被我校录取的，进入后续志愿的投档程序。</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b/>
          <w:bCs/>
          <w:kern w:val="0"/>
          <w:sz w:val="32"/>
          <w:szCs w:val="32"/>
        </w:rPr>
      </w:pPr>
      <w:r>
        <w:rPr>
          <w:rFonts w:hint="eastAsia" w:ascii="Times New Roman" w:hAnsi="Times New Roman" w:eastAsia="仿宋_GB2312"/>
          <w:b/>
          <w:bCs/>
          <w:kern w:val="0"/>
          <w:sz w:val="32"/>
          <w:szCs w:val="32"/>
        </w:rPr>
        <w:t>第二十</w:t>
      </w:r>
      <w:r>
        <w:rPr>
          <w:rFonts w:hint="eastAsia" w:ascii="Times New Roman" w:hAnsi="Times New Roman" w:eastAsia="仿宋_GB2312"/>
          <w:b/>
          <w:bCs/>
          <w:kern w:val="0"/>
          <w:sz w:val="32"/>
          <w:szCs w:val="32"/>
          <w:lang w:val="en-US" w:eastAsia="zh-CN"/>
        </w:rPr>
        <w:t>三</w:t>
      </w:r>
      <w:r>
        <w:rPr>
          <w:rFonts w:hint="eastAsia" w:ascii="Times New Roman" w:hAnsi="Times New Roman" w:eastAsia="仿宋_GB2312"/>
          <w:b/>
          <w:bCs/>
          <w:kern w:val="0"/>
          <w:sz w:val="32"/>
          <w:szCs w:val="32"/>
        </w:rPr>
        <w:t xml:space="preserve">条 </w:t>
      </w:r>
      <w:r>
        <w:rPr>
          <w:rFonts w:hint="eastAsia" w:ascii="Times New Roman" w:hAnsi="Times New Roman" w:eastAsia="仿宋_GB2312"/>
          <w:b w:val="0"/>
          <w:bCs w:val="0"/>
          <w:kern w:val="0"/>
          <w:sz w:val="32"/>
          <w:szCs w:val="32"/>
        </w:rPr>
        <w:t>对非应届考生，学校将于4月中旬前公布正式录取结果。对预录取的应届毕业生，由就读高校于当年7月5日前完成高职（专科）毕业资格审核确认，并报浙江省教育厅职成教处复核，学校按审核通过的名单办理录取手续，寄发录取通知书；不能如期毕业的取消录取资格。</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第二十</w:t>
      </w:r>
      <w:r>
        <w:rPr>
          <w:rFonts w:hint="eastAsia" w:ascii="Times New Roman" w:hAnsi="Times New Roman" w:eastAsia="仿宋_GB2312" w:cs="Times New Roman"/>
          <w:b/>
          <w:bCs/>
          <w:sz w:val="32"/>
          <w:szCs w:val="32"/>
          <w:lang w:val="en-US" w:eastAsia="zh-CN"/>
        </w:rPr>
        <w:t>四</w:t>
      </w:r>
      <w:r>
        <w:rPr>
          <w:rFonts w:hint="eastAsia" w:ascii="Times New Roman" w:hAnsi="Times New Roman" w:eastAsia="仿宋_GB2312" w:cs="Times New Roman"/>
          <w:b/>
          <w:bCs/>
          <w:sz w:val="32"/>
          <w:szCs w:val="32"/>
        </w:rPr>
        <w:t>条</w:t>
      </w:r>
      <w:r>
        <w:rPr>
          <w:rFonts w:hint="eastAsia" w:ascii="Times New Roman" w:hAnsi="Times New Roman" w:eastAsia="仿宋_GB2312" w:cs="Times New Roman"/>
          <w:sz w:val="32"/>
          <w:szCs w:val="32"/>
        </w:rPr>
        <w:t xml:space="preserve"> 免试专升本已录取的不再参加后续普通高校专升本选拔考试</w:t>
      </w:r>
      <w:r>
        <w:rPr>
          <w:rFonts w:hint="eastAsia" w:ascii="Times New Roman" w:hAnsi="Times New Roman" w:eastAsia="仿宋_GB2312" w:cs="Times New Roman"/>
          <w:sz w:val="32"/>
          <w:szCs w:val="32"/>
        </w:rPr>
        <w:t>录取。</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Times New Roman" w:hAnsi="Times New Roman" w:eastAsia="仿宋_GB2312" w:cs="Times New Roman"/>
          <w:sz w:val="32"/>
          <w:szCs w:val="32"/>
        </w:rPr>
      </w:pPr>
      <w:bookmarkStart w:id="0" w:name="_GoBack"/>
      <w:r>
        <w:rPr>
          <w:rFonts w:hint="eastAsia" w:ascii="Times New Roman" w:hAnsi="Times New Roman" w:eastAsia="仿宋_GB2312" w:cs="Times New Roman"/>
          <w:b/>
          <w:bCs/>
          <w:sz w:val="32"/>
          <w:szCs w:val="32"/>
        </w:rPr>
        <w:t>第二十</w:t>
      </w:r>
      <w:r>
        <w:rPr>
          <w:rFonts w:hint="eastAsia" w:ascii="Times New Roman" w:hAnsi="Times New Roman" w:eastAsia="仿宋_GB2312" w:cs="Times New Roman"/>
          <w:b/>
          <w:bCs/>
          <w:sz w:val="32"/>
          <w:szCs w:val="32"/>
          <w:lang w:val="en-US" w:eastAsia="zh-CN"/>
        </w:rPr>
        <w:t>五</w:t>
      </w:r>
      <w:r>
        <w:rPr>
          <w:rFonts w:hint="eastAsia" w:ascii="Times New Roman" w:hAnsi="Times New Roman" w:eastAsia="仿宋_GB2312" w:cs="Times New Roman"/>
          <w:b/>
          <w:bCs/>
          <w:sz w:val="32"/>
          <w:szCs w:val="32"/>
        </w:rPr>
        <w:t>条</w:t>
      </w:r>
      <w:bookmarkEnd w:id="0"/>
      <w:r>
        <w:rPr>
          <w:rFonts w:hint="eastAsia" w:ascii="Times New Roman" w:hAnsi="Times New Roman" w:eastAsia="仿宋_GB2312" w:cs="Times New Roman"/>
          <w:sz w:val="32"/>
          <w:szCs w:val="32"/>
        </w:rPr>
        <w:t xml:space="preserve"> 凡录取后未报到、自行放弃入学资格的考生，此后不再享受免试政策。</w:t>
      </w:r>
    </w:p>
    <w:p>
      <w:pPr>
        <w:keepNext w:val="0"/>
        <w:keepLines w:val="0"/>
        <w:pageBreakBefore w:val="0"/>
        <w:widowControl/>
        <w:shd w:val="clear" w:color="auto" w:fill="FFFFFF"/>
        <w:kinsoku/>
        <w:wordWrap/>
        <w:overflowPunct/>
        <w:topLinePunct w:val="0"/>
        <w:bidi w:val="0"/>
        <w:adjustRightInd w:val="0"/>
        <w:snapToGrid w:val="0"/>
        <w:spacing w:line="560" w:lineRule="exact"/>
        <w:jc w:val="center"/>
        <w:textAlignment w:val="auto"/>
        <w:rPr>
          <w:rFonts w:ascii="仿宋" w:hAnsi="仿宋" w:eastAsia="仿宋" w:cs="宋体"/>
          <w:b/>
          <w:bCs/>
          <w:kern w:val="0"/>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_GB2312"/>
          <w:b/>
          <w:bCs/>
          <w:kern w:val="0"/>
          <w:sz w:val="32"/>
          <w:szCs w:val="32"/>
        </w:rPr>
      </w:pPr>
      <w:r>
        <w:rPr>
          <w:rFonts w:hint="eastAsia" w:ascii="Times New Roman" w:hAnsi="Times New Roman" w:eastAsia="仿宋_GB2312"/>
          <w:b/>
          <w:bCs/>
          <w:kern w:val="0"/>
          <w:sz w:val="32"/>
          <w:szCs w:val="32"/>
        </w:rPr>
        <w:t>第八章 入学资格复查</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b w:val="0"/>
          <w:bCs w:val="0"/>
          <w:kern w:val="0"/>
          <w:sz w:val="32"/>
          <w:szCs w:val="32"/>
        </w:rPr>
      </w:pPr>
      <w:r>
        <w:rPr>
          <w:rFonts w:hint="eastAsia" w:ascii="Times New Roman" w:hAnsi="Times New Roman" w:eastAsia="仿宋_GB2312"/>
          <w:b/>
          <w:bCs/>
          <w:kern w:val="0"/>
          <w:sz w:val="32"/>
          <w:szCs w:val="32"/>
        </w:rPr>
        <w:t>第二十</w:t>
      </w:r>
      <w:r>
        <w:rPr>
          <w:rFonts w:hint="eastAsia" w:ascii="Times New Roman" w:hAnsi="Times New Roman" w:eastAsia="仿宋_GB2312"/>
          <w:b/>
          <w:bCs/>
          <w:kern w:val="0"/>
          <w:sz w:val="32"/>
          <w:szCs w:val="32"/>
          <w:lang w:val="en-US" w:eastAsia="zh-CN"/>
        </w:rPr>
        <w:t>六</w:t>
      </w:r>
      <w:r>
        <w:rPr>
          <w:rFonts w:hint="eastAsia" w:ascii="Times New Roman" w:hAnsi="Times New Roman" w:eastAsia="仿宋_GB2312"/>
          <w:b/>
          <w:bCs/>
          <w:kern w:val="0"/>
          <w:sz w:val="32"/>
          <w:szCs w:val="32"/>
        </w:rPr>
        <w:t>条</w:t>
      </w:r>
      <w:r>
        <w:rPr>
          <w:rFonts w:hint="eastAsia" w:ascii="Times New Roman" w:hAnsi="Times New Roman" w:eastAsia="仿宋_GB2312"/>
          <w:b w:val="0"/>
          <w:bCs w:val="0"/>
          <w:kern w:val="0"/>
          <w:sz w:val="32"/>
          <w:szCs w:val="32"/>
        </w:rPr>
        <w:t xml:space="preserve"> 新生凭录取通知书、退役证件和普通高校高职（专科）毕业证书原件到学校报到注册，缺一不予报到。学费按升入学校同届学生收费标准执行。新生可凭“录取通知书”办理户籍迁移手续。</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b w:val="0"/>
          <w:bCs w:val="0"/>
          <w:kern w:val="0"/>
          <w:sz w:val="32"/>
          <w:szCs w:val="32"/>
        </w:rPr>
      </w:pPr>
      <w:r>
        <w:rPr>
          <w:rFonts w:hint="eastAsia" w:ascii="Times New Roman" w:hAnsi="Times New Roman" w:eastAsia="仿宋_GB2312"/>
          <w:b/>
          <w:bCs/>
          <w:kern w:val="0"/>
          <w:sz w:val="32"/>
          <w:szCs w:val="32"/>
        </w:rPr>
        <w:t>第二十</w:t>
      </w:r>
      <w:r>
        <w:rPr>
          <w:rFonts w:hint="eastAsia" w:ascii="Times New Roman" w:hAnsi="Times New Roman" w:eastAsia="仿宋_GB2312"/>
          <w:b/>
          <w:bCs/>
          <w:kern w:val="0"/>
          <w:sz w:val="32"/>
          <w:szCs w:val="32"/>
          <w:lang w:val="en-US" w:eastAsia="zh-CN"/>
        </w:rPr>
        <w:t>七</w:t>
      </w:r>
      <w:r>
        <w:rPr>
          <w:rFonts w:hint="eastAsia" w:ascii="Times New Roman" w:hAnsi="Times New Roman" w:eastAsia="仿宋_GB2312"/>
          <w:b/>
          <w:bCs/>
          <w:kern w:val="0"/>
          <w:sz w:val="32"/>
          <w:szCs w:val="32"/>
        </w:rPr>
        <w:t>条</w:t>
      </w:r>
      <w:r>
        <w:rPr>
          <w:rFonts w:hint="eastAsia" w:ascii="Times New Roman" w:hAnsi="Times New Roman" w:eastAsia="仿宋_GB2312"/>
          <w:b w:val="0"/>
          <w:bCs w:val="0"/>
          <w:kern w:val="0"/>
          <w:sz w:val="32"/>
          <w:szCs w:val="32"/>
        </w:rPr>
        <w:t xml:space="preserve"> 学生入学后不允许转学、转专业。毕业时发全日制普通本科毕业证书，文凭表述为“温州医科大学XX专业专科起点本科学习”，学习起止时间按进入本科阶段学习的实际时间填写，符合学位授予条件的授予相应学士学位。</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b w:val="0"/>
          <w:bCs w:val="0"/>
          <w:kern w:val="0"/>
          <w:sz w:val="32"/>
          <w:szCs w:val="32"/>
        </w:rPr>
      </w:pPr>
      <w:r>
        <w:rPr>
          <w:rFonts w:hint="eastAsia" w:ascii="Times New Roman" w:hAnsi="Times New Roman" w:eastAsia="仿宋_GB2312"/>
          <w:b/>
          <w:bCs/>
          <w:kern w:val="0"/>
          <w:sz w:val="32"/>
          <w:szCs w:val="32"/>
        </w:rPr>
        <w:t>第二十</w:t>
      </w:r>
      <w:r>
        <w:rPr>
          <w:rFonts w:hint="eastAsia" w:ascii="Times New Roman" w:hAnsi="Times New Roman" w:eastAsia="仿宋_GB2312"/>
          <w:b/>
          <w:bCs/>
          <w:kern w:val="0"/>
          <w:sz w:val="32"/>
          <w:szCs w:val="32"/>
          <w:lang w:val="en-US" w:eastAsia="zh-CN"/>
        </w:rPr>
        <w:t>八</w:t>
      </w:r>
      <w:r>
        <w:rPr>
          <w:rFonts w:hint="eastAsia" w:ascii="Times New Roman" w:hAnsi="Times New Roman" w:eastAsia="仿宋_GB2312"/>
          <w:b/>
          <w:bCs/>
          <w:kern w:val="0"/>
          <w:sz w:val="32"/>
          <w:szCs w:val="32"/>
        </w:rPr>
        <w:t>条</w:t>
      </w:r>
      <w:r>
        <w:rPr>
          <w:rFonts w:hint="eastAsia" w:ascii="Times New Roman" w:hAnsi="Times New Roman" w:eastAsia="仿宋_GB2312"/>
          <w:b w:val="0"/>
          <w:bCs w:val="0"/>
          <w:kern w:val="0"/>
          <w:sz w:val="32"/>
          <w:szCs w:val="32"/>
        </w:rPr>
        <w:t xml:space="preserve"> 新生入学后，学校将进行全面复查，对不符合报考条件、报到条件、身体条件（考生身体条件的要求按《普通高等学校招生体检工作指导意见》执行）和录取标准以及弄虚作假、违纪舞弊者，取消其入学资格，并报浙江省教育考试院备案。</w:t>
      </w:r>
    </w:p>
    <w:p>
      <w:pPr>
        <w:keepNext w:val="0"/>
        <w:keepLines w:val="0"/>
        <w:pageBreakBefore w:val="0"/>
        <w:widowControl/>
        <w:shd w:val="clear" w:color="auto" w:fill="FFFFFF"/>
        <w:kinsoku/>
        <w:wordWrap/>
        <w:overflowPunct/>
        <w:topLinePunct w:val="0"/>
        <w:bidi w:val="0"/>
        <w:adjustRightInd w:val="0"/>
        <w:snapToGrid w:val="0"/>
        <w:spacing w:line="560" w:lineRule="exact"/>
        <w:jc w:val="center"/>
        <w:textAlignment w:val="auto"/>
        <w:rPr>
          <w:rFonts w:ascii="仿宋" w:hAnsi="仿宋" w:eastAsia="仿宋" w:cs="宋体"/>
          <w:b/>
          <w:bCs/>
          <w:kern w:val="0"/>
          <w:sz w:val="32"/>
          <w:szCs w:val="32"/>
        </w:rPr>
      </w:pPr>
    </w:p>
    <w:p>
      <w:pPr>
        <w:keepNext w:val="0"/>
        <w:keepLines w:val="0"/>
        <w:pageBreakBefore w:val="0"/>
        <w:widowControl/>
        <w:shd w:val="clear" w:color="auto" w:fill="FFFFFF"/>
        <w:kinsoku/>
        <w:wordWrap/>
        <w:overflowPunct/>
        <w:topLinePunct w:val="0"/>
        <w:bidi w:val="0"/>
        <w:adjustRightInd w:val="0"/>
        <w:snapToGrid w:val="0"/>
        <w:spacing w:line="560" w:lineRule="exact"/>
        <w:jc w:val="center"/>
        <w:textAlignment w:val="auto"/>
        <w:rPr>
          <w:rFonts w:ascii="仿宋" w:hAnsi="仿宋" w:eastAsia="仿宋" w:cs="宋体"/>
          <w:kern w:val="0"/>
          <w:sz w:val="32"/>
          <w:szCs w:val="32"/>
        </w:rPr>
      </w:pPr>
      <w:r>
        <w:rPr>
          <w:rFonts w:hint="eastAsia" w:ascii="仿宋" w:hAnsi="仿宋" w:eastAsia="仿宋" w:cs="宋体"/>
          <w:b/>
          <w:bCs/>
          <w:kern w:val="0"/>
          <w:sz w:val="32"/>
          <w:szCs w:val="32"/>
        </w:rPr>
        <w:t>第九章 附则</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二十九</w:t>
      </w:r>
      <w:r>
        <w:rPr>
          <w:rFonts w:hint="eastAsia" w:ascii="Times New Roman" w:hAnsi="Times New Roman" w:eastAsia="仿宋_GB2312" w:cs="Times New Roman"/>
          <w:b/>
          <w:bCs/>
          <w:sz w:val="32"/>
          <w:szCs w:val="32"/>
        </w:rPr>
        <w:t>条</w:t>
      </w:r>
      <w:r>
        <w:rPr>
          <w:rFonts w:hint="eastAsia" w:ascii="Times New Roman" w:hAnsi="Times New Roman" w:eastAsia="仿宋_GB2312" w:cs="Times New Roman"/>
          <w:sz w:val="32"/>
          <w:szCs w:val="32"/>
        </w:rPr>
        <w:t xml:space="preserve"> 免试专升本招生联系方式</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学校官网：http://www.wmu.edu.cn/</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学校本专科招生网：http://zhaosheng.wmu.edu.cn/</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咨询电话：0577-86689885，0577-86689900（传真）</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通讯地址：温州医科大学招生办公室（温州市茶山高教园区，邮编325035）</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第三十条</w:t>
      </w:r>
      <w:r>
        <w:rPr>
          <w:rFonts w:hint="eastAsia" w:ascii="Times New Roman" w:hAnsi="Times New Roman" w:eastAsia="仿宋_GB2312" w:cs="Times New Roman"/>
          <w:sz w:val="32"/>
          <w:szCs w:val="32"/>
        </w:rPr>
        <w:t xml:space="preserve"> 本简章由温州医科大学招生办负责解释，若有与国家和上级有关政策不一致之处，以国家和上级有关政策为准。</w:t>
      </w: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汉仪青云简">
    <w:panose1 w:val="00020600040101010101"/>
    <w:charset w:val="86"/>
    <w:family w:val="auto"/>
    <w:pitch w:val="default"/>
    <w:sig w:usb0="8000001F" w:usb1="1A0F781A" w:usb2="00000016" w:usb3="00000000" w:csb0="0004009F" w:csb1="DFD70000"/>
  </w:font>
  <w:font w:name="Aharoni">
    <w:panose1 w:val="02010803020104030203"/>
    <w:charset w:val="00"/>
    <w:family w:val="auto"/>
    <w:pitch w:val="default"/>
    <w:sig w:usb0="00000801" w:usb1="00000000" w:usb2="00000000" w:usb3="00000000" w:csb0="00000020" w:csb1="00200000"/>
  </w:font>
  <w:font w:name="Arabic Typesetting">
    <w:panose1 w:val="03020402040406030203"/>
    <w:charset w:val="00"/>
    <w:family w:val="auto"/>
    <w:pitch w:val="default"/>
    <w:sig w:usb0="A000206F" w:usb1="C0000000" w:usb2="00000008" w:usb3="00000000" w:csb0="200000D3" w:csb1="00000000"/>
  </w:font>
  <w:font w:name="Cordia New">
    <w:panose1 w:val="020B0304020202020204"/>
    <w:charset w:val="00"/>
    <w:family w:val="auto"/>
    <w:pitch w:val="default"/>
    <w:sig w:usb0="81000003" w:usb1="00000000" w:usb2="00000000" w:usb3="00000000" w:csb0="00010001" w:csb1="00000000"/>
  </w:font>
  <w:font w:name="GulimChe">
    <w:panose1 w:val="020B0609000101010101"/>
    <w:charset w:val="81"/>
    <w:family w:val="auto"/>
    <w:pitch w:val="default"/>
    <w:sig w:usb0="B00002AF" w:usb1="69D77CFB" w:usb2="00000030" w:usb3="00000000" w:csb0="4008009F" w:csb1="DFD70000"/>
  </w:font>
  <w:font w:name="KodchiangUPC">
    <w:panose1 w:val="02020603050405020304"/>
    <w:charset w:val="00"/>
    <w:family w:val="auto"/>
    <w:pitch w:val="default"/>
    <w:sig w:usb0="01000007" w:usb1="00000002" w:usb2="00000000" w:usb3="00000000" w:csb0="00010001" w:csb1="00000000"/>
  </w:font>
  <w:font w:name="Lucida Sans Unicode">
    <w:panose1 w:val="020B0602030504020204"/>
    <w:charset w:val="00"/>
    <w:family w:val="auto"/>
    <w:pitch w:val="default"/>
    <w:sig w:usb0="80001AFF" w:usb1="0000396B" w:usb2="00000000" w:usb3="00000000" w:csb0="200000BF" w:csb1="D7F70000"/>
  </w:font>
  <w:font w:name="Microsoft New Tai Lue">
    <w:panose1 w:val="020B0502040204020203"/>
    <w:charset w:val="00"/>
    <w:family w:val="auto"/>
    <w:pitch w:val="default"/>
    <w:sig w:usb0="00000003" w:usb1="00000000" w:usb2="80000000" w:usb3="00000000" w:csb0="00000001" w:csb1="00000000"/>
  </w:font>
  <w:font w:name="MingLiU">
    <w:panose1 w:val="02020509000000000000"/>
    <w:charset w:val="88"/>
    <w:family w:val="auto"/>
    <w:pitch w:val="default"/>
    <w:sig w:usb0="A00002FF" w:usb1="28CFFCFA" w:usb2="00000016" w:usb3="00000000" w:csb0="00100001" w:csb1="00000000"/>
  </w:font>
  <w:font w:name="MS Mincho">
    <w:panose1 w:val="02020609040205080304"/>
    <w:charset w:val="80"/>
    <w:family w:val="auto"/>
    <w:pitch w:val="default"/>
    <w:sig w:usb0="E00002FF" w:usb1="6AC7FDFB" w:usb2="00000012" w:usb3="00000000" w:csb0="4002009F" w:csb1="DFD70000"/>
  </w:font>
  <w:font w:name="Narkisim">
    <w:panose1 w:val="020E0502050101010101"/>
    <w:charset w:val="00"/>
    <w:family w:val="auto"/>
    <w:pitch w:val="default"/>
    <w:sig w:usb0="00000801" w:usb1="00000000" w:usb2="00000000" w:usb3="00000000" w:csb0="00000020" w:csb1="00200000"/>
  </w:font>
  <w:font w:name="PMingLiU">
    <w:panose1 w:val="02020500000000000000"/>
    <w:charset w:val="88"/>
    <w:family w:val="auto"/>
    <w:pitch w:val="default"/>
    <w:sig w:usb0="A00002FF" w:usb1="28CFFCFA" w:usb2="00000016" w:usb3="00000000" w:csb0="00100001" w:csb1="00000000"/>
  </w:font>
  <w:font w:name="Segoe UI">
    <w:panose1 w:val="020B0502040204020203"/>
    <w:charset w:val="00"/>
    <w:family w:val="auto"/>
    <w:pitch w:val="default"/>
    <w:sig w:usb0="E10022FF" w:usb1="C000E47F" w:usb2="00000029" w:usb3="00000000" w:csb0="200001DF" w:csb1="20000000"/>
  </w:font>
  <w:font w:name="Simplified Arabic">
    <w:panose1 w:val="02020603050405020304"/>
    <w:charset w:val="00"/>
    <w:family w:val="auto"/>
    <w:pitch w:val="default"/>
    <w:sig w:usb0="00002003" w:usb1="00000000" w:usb2="00000000" w:usb3="00000000" w:csb0="00000041" w:csb1="2008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21304"/>
    <w:rsid w:val="000278B7"/>
    <w:rsid w:val="000537A6"/>
    <w:rsid w:val="000A63FC"/>
    <w:rsid w:val="000F3C54"/>
    <w:rsid w:val="00200F4A"/>
    <w:rsid w:val="002A08DE"/>
    <w:rsid w:val="002A0A92"/>
    <w:rsid w:val="002B718F"/>
    <w:rsid w:val="00337043"/>
    <w:rsid w:val="003D21B2"/>
    <w:rsid w:val="00453C1E"/>
    <w:rsid w:val="00477D3A"/>
    <w:rsid w:val="00506D36"/>
    <w:rsid w:val="005273C6"/>
    <w:rsid w:val="005377D0"/>
    <w:rsid w:val="00556B2D"/>
    <w:rsid w:val="005F3F6B"/>
    <w:rsid w:val="006220D8"/>
    <w:rsid w:val="00655929"/>
    <w:rsid w:val="006C4D05"/>
    <w:rsid w:val="007509E8"/>
    <w:rsid w:val="0077760B"/>
    <w:rsid w:val="007C384B"/>
    <w:rsid w:val="008A1D1C"/>
    <w:rsid w:val="008B365F"/>
    <w:rsid w:val="00901CF2"/>
    <w:rsid w:val="00A10993"/>
    <w:rsid w:val="00A64806"/>
    <w:rsid w:val="00A77594"/>
    <w:rsid w:val="00A974E1"/>
    <w:rsid w:val="00AB765B"/>
    <w:rsid w:val="00AD160B"/>
    <w:rsid w:val="00B0340C"/>
    <w:rsid w:val="00BC2AE0"/>
    <w:rsid w:val="00BE1C53"/>
    <w:rsid w:val="00BE3279"/>
    <w:rsid w:val="00C0388B"/>
    <w:rsid w:val="00C45DE3"/>
    <w:rsid w:val="00C87F2F"/>
    <w:rsid w:val="00D06279"/>
    <w:rsid w:val="00D26C3A"/>
    <w:rsid w:val="00D70859"/>
    <w:rsid w:val="00DA6B9D"/>
    <w:rsid w:val="00E11D1D"/>
    <w:rsid w:val="00E3432E"/>
    <w:rsid w:val="00E623FC"/>
    <w:rsid w:val="00EA6A19"/>
    <w:rsid w:val="00F65F77"/>
    <w:rsid w:val="00FE0A4D"/>
    <w:rsid w:val="00FE1225"/>
    <w:rsid w:val="01253372"/>
    <w:rsid w:val="013C246A"/>
    <w:rsid w:val="014A2DD9"/>
    <w:rsid w:val="016320EC"/>
    <w:rsid w:val="018C1643"/>
    <w:rsid w:val="019B1886"/>
    <w:rsid w:val="01C25065"/>
    <w:rsid w:val="02111B48"/>
    <w:rsid w:val="02555ED9"/>
    <w:rsid w:val="025C7268"/>
    <w:rsid w:val="02C60B85"/>
    <w:rsid w:val="02F53218"/>
    <w:rsid w:val="030D2310"/>
    <w:rsid w:val="032A1114"/>
    <w:rsid w:val="034321D6"/>
    <w:rsid w:val="03C76963"/>
    <w:rsid w:val="041D2A27"/>
    <w:rsid w:val="042B3B79"/>
    <w:rsid w:val="04A96068"/>
    <w:rsid w:val="04B0389B"/>
    <w:rsid w:val="04F76DD4"/>
    <w:rsid w:val="05145BD8"/>
    <w:rsid w:val="0578497D"/>
    <w:rsid w:val="0591547A"/>
    <w:rsid w:val="05AD7DDA"/>
    <w:rsid w:val="05C07B0D"/>
    <w:rsid w:val="060C2D53"/>
    <w:rsid w:val="06233BF8"/>
    <w:rsid w:val="06400C4E"/>
    <w:rsid w:val="064A387B"/>
    <w:rsid w:val="069C40D7"/>
    <w:rsid w:val="06AB256C"/>
    <w:rsid w:val="06E15F8D"/>
    <w:rsid w:val="06FF01C2"/>
    <w:rsid w:val="071360F1"/>
    <w:rsid w:val="0721282E"/>
    <w:rsid w:val="07230354"/>
    <w:rsid w:val="076D5A73"/>
    <w:rsid w:val="07832BA1"/>
    <w:rsid w:val="07852DBD"/>
    <w:rsid w:val="081128A2"/>
    <w:rsid w:val="084C7436"/>
    <w:rsid w:val="086D0535"/>
    <w:rsid w:val="086F75C9"/>
    <w:rsid w:val="088475FD"/>
    <w:rsid w:val="08B5322E"/>
    <w:rsid w:val="08BB636A"/>
    <w:rsid w:val="08C07E24"/>
    <w:rsid w:val="08E21B49"/>
    <w:rsid w:val="08EE6740"/>
    <w:rsid w:val="09120680"/>
    <w:rsid w:val="09273A00"/>
    <w:rsid w:val="09880942"/>
    <w:rsid w:val="099E1F14"/>
    <w:rsid w:val="09C0632E"/>
    <w:rsid w:val="09DC2A3C"/>
    <w:rsid w:val="0A037FC9"/>
    <w:rsid w:val="0A1B5312"/>
    <w:rsid w:val="0A5E16A3"/>
    <w:rsid w:val="0A7E1D45"/>
    <w:rsid w:val="0A92134D"/>
    <w:rsid w:val="0ABF0394"/>
    <w:rsid w:val="0AD025A1"/>
    <w:rsid w:val="0AEF054D"/>
    <w:rsid w:val="0B077F8D"/>
    <w:rsid w:val="0B0A404A"/>
    <w:rsid w:val="0B0B182B"/>
    <w:rsid w:val="0B2621C1"/>
    <w:rsid w:val="0B27418B"/>
    <w:rsid w:val="0B884C29"/>
    <w:rsid w:val="0BAF665A"/>
    <w:rsid w:val="0BC67500"/>
    <w:rsid w:val="0BD22349"/>
    <w:rsid w:val="0C252478"/>
    <w:rsid w:val="0C7E3CF5"/>
    <w:rsid w:val="0C992E66"/>
    <w:rsid w:val="0CAF61E6"/>
    <w:rsid w:val="0CC55A09"/>
    <w:rsid w:val="0CCB3EB6"/>
    <w:rsid w:val="0CD45C4C"/>
    <w:rsid w:val="0CEC2F96"/>
    <w:rsid w:val="0D0227BA"/>
    <w:rsid w:val="0D1424ED"/>
    <w:rsid w:val="0D246BD4"/>
    <w:rsid w:val="0D95362E"/>
    <w:rsid w:val="0D9A50E8"/>
    <w:rsid w:val="0DB37F58"/>
    <w:rsid w:val="0DBF06AB"/>
    <w:rsid w:val="0DD423A8"/>
    <w:rsid w:val="0DD51C7C"/>
    <w:rsid w:val="0DE6032D"/>
    <w:rsid w:val="0DE63E89"/>
    <w:rsid w:val="0DFA16E3"/>
    <w:rsid w:val="0E2A3F84"/>
    <w:rsid w:val="0E5232CD"/>
    <w:rsid w:val="0E8A515C"/>
    <w:rsid w:val="0E8B67DF"/>
    <w:rsid w:val="0EA0228A"/>
    <w:rsid w:val="0EE67EBD"/>
    <w:rsid w:val="0F4E618A"/>
    <w:rsid w:val="0F7200CA"/>
    <w:rsid w:val="0FCE2E27"/>
    <w:rsid w:val="101747CE"/>
    <w:rsid w:val="101F18D4"/>
    <w:rsid w:val="10417A9D"/>
    <w:rsid w:val="104906FF"/>
    <w:rsid w:val="10947BCD"/>
    <w:rsid w:val="10D17073"/>
    <w:rsid w:val="10E24DDC"/>
    <w:rsid w:val="112453F4"/>
    <w:rsid w:val="11716160"/>
    <w:rsid w:val="119F4A7B"/>
    <w:rsid w:val="11D706B9"/>
    <w:rsid w:val="11F0177A"/>
    <w:rsid w:val="12115042"/>
    <w:rsid w:val="124949E7"/>
    <w:rsid w:val="12B72298"/>
    <w:rsid w:val="12C81DAF"/>
    <w:rsid w:val="12EC1F42"/>
    <w:rsid w:val="131B6383"/>
    <w:rsid w:val="13561AB1"/>
    <w:rsid w:val="13785584"/>
    <w:rsid w:val="138959E3"/>
    <w:rsid w:val="139B5716"/>
    <w:rsid w:val="13E26EA1"/>
    <w:rsid w:val="14005579"/>
    <w:rsid w:val="14515DD5"/>
    <w:rsid w:val="14641FAC"/>
    <w:rsid w:val="14D0319D"/>
    <w:rsid w:val="152139F9"/>
    <w:rsid w:val="1537146E"/>
    <w:rsid w:val="15604521"/>
    <w:rsid w:val="15E05662"/>
    <w:rsid w:val="15E909BB"/>
    <w:rsid w:val="160E0421"/>
    <w:rsid w:val="164B3423"/>
    <w:rsid w:val="165C118C"/>
    <w:rsid w:val="168406E3"/>
    <w:rsid w:val="16B34B25"/>
    <w:rsid w:val="16BE3BF5"/>
    <w:rsid w:val="16DB47A7"/>
    <w:rsid w:val="16F21AF1"/>
    <w:rsid w:val="17707323"/>
    <w:rsid w:val="178F10EE"/>
    <w:rsid w:val="17B44FF8"/>
    <w:rsid w:val="17F11DA8"/>
    <w:rsid w:val="17F90C5D"/>
    <w:rsid w:val="18AF5EEB"/>
    <w:rsid w:val="18FA4C8D"/>
    <w:rsid w:val="19575C3B"/>
    <w:rsid w:val="19597C05"/>
    <w:rsid w:val="196A1E12"/>
    <w:rsid w:val="196B16E7"/>
    <w:rsid w:val="198B7735"/>
    <w:rsid w:val="19AE61A3"/>
    <w:rsid w:val="19D61256"/>
    <w:rsid w:val="1A332204"/>
    <w:rsid w:val="1A3441CE"/>
    <w:rsid w:val="1A402B73"/>
    <w:rsid w:val="1A475CB0"/>
    <w:rsid w:val="1A7016AA"/>
    <w:rsid w:val="1ACE4623"/>
    <w:rsid w:val="1AD82DAC"/>
    <w:rsid w:val="1AED4AA9"/>
    <w:rsid w:val="1AFD2812"/>
    <w:rsid w:val="1B1A7868"/>
    <w:rsid w:val="1B214753"/>
    <w:rsid w:val="1B4D19EC"/>
    <w:rsid w:val="1B7E1BA5"/>
    <w:rsid w:val="1BC27E9A"/>
    <w:rsid w:val="1BF4474B"/>
    <w:rsid w:val="1C19367C"/>
    <w:rsid w:val="1C314E69"/>
    <w:rsid w:val="1C4F52EF"/>
    <w:rsid w:val="1C9A47BD"/>
    <w:rsid w:val="1C9C6787"/>
    <w:rsid w:val="1CB6536F"/>
    <w:rsid w:val="1CD75A11"/>
    <w:rsid w:val="1CD852E5"/>
    <w:rsid w:val="1CE249B0"/>
    <w:rsid w:val="1CEE4A99"/>
    <w:rsid w:val="1D350989"/>
    <w:rsid w:val="1D3764AF"/>
    <w:rsid w:val="1D70551D"/>
    <w:rsid w:val="1D772D50"/>
    <w:rsid w:val="1D835251"/>
    <w:rsid w:val="1DA653E3"/>
    <w:rsid w:val="1DC35F95"/>
    <w:rsid w:val="1DD51824"/>
    <w:rsid w:val="1DF24184"/>
    <w:rsid w:val="1DF93765"/>
    <w:rsid w:val="1DFA017F"/>
    <w:rsid w:val="1E18008F"/>
    <w:rsid w:val="1E2F53D8"/>
    <w:rsid w:val="1E6E5F01"/>
    <w:rsid w:val="1E9D2342"/>
    <w:rsid w:val="1EA336D1"/>
    <w:rsid w:val="1EAB0F03"/>
    <w:rsid w:val="1EB4768C"/>
    <w:rsid w:val="1ECE074D"/>
    <w:rsid w:val="1EF34658"/>
    <w:rsid w:val="1F502768"/>
    <w:rsid w:val="1F5E5F75"/>
    <w:rsid w:val="1F75506D"/>
    <w:rsid w:val="1FB21E1D"/>
    <w:rsid w:val="1FBB33C8"/>
    <w:rsid w:val="1FC83329"/>
    <w:rsid w:val="1FF57F5C"/>
    <w:rsid w:val="204A64FA"/>
    <w:rsid w:val="208A4B48"/>
    <w:rsid w:val="20B147CB"/>
    <w:rsid w:val="20C91B14"/>
    <w:rsid w:val="20E406FC"/>
    <w:rsid w:val="211B1C44"/>
    <w:rsid w:val="214E2D2B"/>
    <w:rsid w:val="216929AF"/>
    <w:rsid w:val="21710889"/>
    <w:rsid w:val="217750CC"/>
    <w:rsid w:val="21BF4CC5"/>
    <w:rsid w:val="22032E04"/>
    <w:rsid w:val="221C3EC6"/>
    <w:rsid w:val="223E5BEA"/>
    <w:rsid w:val="225E628C"/>
    <w:rsid w:val="22714212"/>
    <w:rsid w:val="22851A6B"/>
    <w:rsid w:val="234C2589"/>
    <w:rsid w:val="23A50A87"/>
    <w:rsid w:val="23B26C7F"/>
    <w:rsid w:val="23DC1B5F"/>
    <w:rsid w:val="24390D5F"/>
    <w:rsid w:val="245931AF"/>
    <w:rsid w:val="24942439"/>
    <w:rsid w:val="24EA2059"/>
    <w:rsid w:val="24F23CBD"/>
    <w:rsid w:val="25050C41"/>
    <w:rsid w:val="251315B0"/>
    <w:rsid w:val="252A114A"/>
    <w:rsid w:val="25551BC9"/>
    <w:rsid w:val="25902C01"/>
    <w:rsid w:val="259F6ABA"/>
    <w:rsid w:val="25D0124F"/>
    <w:rsid w:val="25D6438C"/>
    <w:rsid w:val="26347A30"/>
    <w:rsid w:val="26431A21"/>
    <w:rsid w:val="266F2816"/>
    <w:rsid w:val="26834513"/>
    <w:rsid w:val="26B91CE3"/>
    <w:rsid w:val="26B97F35"/>
    <w:rsid w:val="26BC17D3"/>
    <w:rsid w:val="26F21304"/>
    <w:rsid w:val="272E26D1"/>
    <w:rsid w:val="272F01F7"/>
    <w:rsid w:val="27514612"/>
    <w:rsid w:val="27764078"/>
    <w:rsid w:val="27CB6172"/>
    <w:rsid w:val="27D03788"/>
    <w:rsid w:val="28007EDF"/>
    <w:rsid w:val="28033B5E"/>
    <w:rsid w:val="28304227"/>
    <w:rsid w:val="283C7070"/>
    <w:rsid w:val="284D4DD9"/>
    <w:rsid w:val="28991DCC"/>
    <w:rsid w:val="28B704A4"/>
    <w:rsid w:val="28BC5ABB"/>
    <w:rsid w:val="28D406FC"/>
    <w:rsid w:val="28E53263"/>
    <w:rsid w:val="28F33BD2"/>
    <w:rsid w:val="292024ED"/>
    <w:rsid w:val="29323FCF"/>
    <w:rsid w:val="295126A7"/>
    <w:rsid w:val="297168A5"/>
    <w:rsid w:val="297D705B"/>
    <w:rsid w:val="29946A38"/>
    <w:rsid w:val="29C83614"/>
    <w:rsid w:val="29D05CC2"/>
    <w:rsid w:val="2A44220C"/>
    <w:rsid w:val="2A4C2E6E"/>
    <w:rsid w:val="2A5F0070"/>
    <w:rsid w:val="2AB033FD"/>
    <w:rsid w:val="2AB54EB7"/>
    <w:rsid w:val="2AC84BEB"/>
    <w:rsid w:val="2AF754D0"/>
    <w:rsid w:val="2AFA0B7E"/>
    <w:rsid w:val="2AFA28CA"/>
    <w:rsid w:val="2B287437"/>
    <w:rsid w:val="2B434271"/>
    <w:rsid w:val="2B9F3B9D"/>
    <w:rsid w:val="2BA50A88"/>
    <w:rsid w:val="2C1F5520"/>
    <w:rsid w:val="2C4604BD"/>
    <w:rsid w:val="2C4E7372"/>
    <w:rsid w:val="2C70553A"/>
    <w:rsid w:val="2C882884"/>
    <w:rsid w:val="2C8D1C48"/>
    <w:rsid w:val="2C954FA0"/>
    <w:rsid w:val="2C9F3729"/>
    <w:rsid w:val="2CA62D0A"/>
    <w:rsid w:val="2CF25F4F"/>
    <w:rsid w:val="2D6A3D37"/>
    <w:rsid w:val="2D8F7C42"/>
    <w:rsid w:val="2DA27975"/>
    <w:rsid w:val="2DAF5BEE"/>
    <w:rsid w:val="2E112405"/>
    <w:rsid w:val="2E262354"/>
    <w:rsid w:val="2E496043"/>
    <w:rsid w:val="2EF80834"/>
    <w:rsid w:val="2EFC1307"/>
    <w:rsid w:val="2F012479"/>
    <w:rsid w:val="2F191EB9"/>
    <w:rsid w:val="2FAC4ADB"/>
    <w:rsid w:val="2FFF10AF"/>
    <w:rsid w:val="300264A9"/>
    <w:rsid w:val="301937F3"/>
    <w:rsid w:val="3025488D"/>
    <w:rsid w:val="303E14AB"/>
    <w:rsid w:val="3078676B"/>
    <w:rsid w:val="307A0735"/>
    <w:rsid w:val="30CB0F91"/>
    <w:rsid w:val="30E26DFC"/>
    <w:rsid w:val="30EB1633"/>
    <w:rsid w:val="30FD4EC2"/>
    <w:rsid w:val="312A215B"/>
    <w:rsid w:val="313905F0"/>
    <w:rsid w:val="31436D79"/>
    <w:rsid w:val="314D409C"/>
    <w:rsid w:val="3166515D"/>
    <w:rsid w:val="316867E0"/>
    <w:rsid w:val="31774C75"/>
    <w:rsid w:val="31A43590"/>
    <w:rsid w:val="31D9148B"/>
    <w:rsid w:val="32193F7E"/>
    <w:rsid w:val="3220355E"/>
    <w:rsid w:val="324C7EAF"/>
    <w:rsid w:val="32ED1692"/>
    <w:rsid w:val="33274478"/>
    <w:rsid w:val="333F5C66"/>
    <w:rsid w:val="3361798A"/>
    <w:rsid w:val="337A6C9E"/>
    <w:rsid w:val="33CD6DCE"/>
    <w:rsid w:val="33FE04A7"/>
    <w:rsid w:val="34030A42"/>
    <w:rsid w:val="34076784"/>
    <w:rsid w:val="347F27BE"/>
    <w:rsid w:val="34B32468"/>
    <w:rsid w:val="34BD2EBA"/>
    <w:rsid w:val="35904557"/>
    <w:rsid w:val="35BC17F0"/>
    <w:rsid w:val="35BC70FA"/>
    <w:rsid w:val="35D22DC1"/>
    <w:rsid w:val="35ED19A9"/>
    <w:rsid w:val="360867E3"/>
    <w:rsid w:val="364315C9"/>
    <w:rsid w:val="364F7F6E"/>
    <w:rsid w:val="365732C7"/>
    <w:rsid w:val="36624145"/>
    <w:rsid w:val="366A124C"/>
    <w:rsid w:val="369B1405"/>
    <w:rsid w:val="36B771DA"/>
    <w:rsid w:val="36B85B13"/>
    <w:rsid w:val="37160A8C"/>
    <w:rsid w:val="37936580"/>
    <w:rsid w:val="37AB38CA"/>
    <w:rsid w:val="37DA3869"/>
    <w:rsid w:val="386F66A6"/>
    <w:rsid w:val="389820A0"/>
    <w:rsid w:val="38B4055C"/>
    <w:rsid w:val="38F31085"/>
    <w:rsid w:val="39225E0E"/>
    <w:rsid w:val="392C4597"/>
    <w:rsid w:val="392E0004"/>
    <w:rsid w:val="39650B88"/>
    <w:rsid w:val="39663F4D"/>
    <w:rsid w:val="39EB4452"/>
    <w:rsid w:val="39F44059"/>
    <w:rsid w:val="3A1E0383"/>
    <w:rsid w:val="3A4A1178"/>
    <w:rsid w:val="3A61040D"/>
    <w:rsid w:val="3A7D77A0"/>
    <w:rsid w:val="3A8B353F"/>
    <w:rsid w:val="3AAB598F"/>
    <w:rsid w:val="3AB4398B"/>
    <w:rsid w:val="3AEC63AA"/>
    <w:rsid w:val="3AFF6407"/>
    <w:rsid w:val="3B530501"/>
    <w:rsid w:val="3B842468"/>
    <w:rsid w:val="3B9D352A"/>
    <w:rsid w:val="3BCB62E9"/>
    <w:rsid w:val="3BE949C1"/>
    <w:rsid w:val="3BF75330"/>
    <w:rsid w:val="3C4816E7"/>
    <w:rsid w:val="3C4D13F4"/>
    <w:rsid w:val="3C795D45"/>
    <w:rsid w:val="3D3879AE"/>
    <w:rsid w:val="3D3D6D72"/>
    <w:rsid w:val="3D9B618F"/>
    <w:rsid w:val="3DA2751D"/>
    <w:rsid w:val="3E1F46CA"/>
    <w:rsid w:val="3E3C34CE"/>
    <w:rsid w:val="3EA3354D"/>
    <w:rsid w:val="3EA6693C"/>
    <w:rsid w:val="3ED92ACB"/>
    <w:rsid w:val="3EEC4EF4"/>
    <w:rsid w:val="3F3146B5"/>
    <w:rsid w:val="3F6820A1"/>
    <w:rsid w:val="3F696545"/>
    <w:rsid w:val="3F7D5B4C"/>
    <w:rsid w:val="3F8073EA"/>
    <w:rsid w:val="3FB47094"/>
    <w:rsid w:val="3FEB0FD6"/>
    <w:rsid w:val="3FFA719D"/>
    <w:rsid w:val="3FFF2A05"/>
    <w:rsid w:val="40167D4F"/>
    <w:rsid w:val="40450FA9"/>
    <w:rsid w:val="407927B7"/>
    <w:rsid w:val="40A11D0E"/>
    <w:rsid w:val="40AB493B"/>
    <w:rsid w:val="40B01F51"/>
    <w:rsid w:val="40CE4185"/>
    <w:rsid w:val="41076015"/>
    <w:rsid w:val="41200E85"/>
    <w:rsid w:val="41385251"/>
    <w:rsid w:val="41614FF9"/>
    <w:rsid w:val="418F1B67"/>
    <w:rsid w:val="4202058A"/>
    <w:rsid w:val="424B55BC"/>
    <w:rsid w:val="428611BC"/>
    <w:rsid w:val="428B284F"/>
    <w:rsid w:val="42B15B0D"/>
    <w:rsid w:val="430F11B1"/>
    <w:rsid w:val="43140575"/>
    <w:rsid w:val="43144A19"/>
    <w:rsid w:val="432D5ADB"/>
    <w:rsid w:val="437B05F4"/>
    <w:rsid w:val="4383394D"/>
    <w:rsid w:val="44254A04"/>
    <w:rsid w:val="44316F05"/>
    <w:rsid w:val="44384737"/>
    <w:rsid w:val="44B32010"/>
    <w:rsid w:val="44BC7116"/>
    <w:rsid w:val="44CB50D9"/>
    <w:rsid w:val="44EC107E"/>
    <w:rsid w:val="456450B8"/>
    <w:rsid w:val="459B4F7E"/>
    <w:rsid w:val="459C2AA4"/>
    <w:rsid w:val="45A1630C"/>
    <w:rsid w:val="45E2495B"/>
    <w:rsid w:val="45E36925"/>
    <w:rsid w:val="461E170B"/>
    <w:rsid w:val="463351B6"/>
    <w:rsid w:val="46456C98"/>
    <w:rsid w:val="4651388E"/>
    <w:rsid w:val="468B03AE"/>
    <w:rsid w:val="46AE6F33"/>
    <w:rsid w:val="46C2478C"/>
    <w:rsid w:val="47473012"/>
    <w:rsid w:val="478163F5"/>
    <w:rsid w:val="479779C7"/>
    <w:rsid w:val="479A3013"/>
    <w:rsid w:val="47C3256A"/>
    <w:rsid w:val="47E10C42"/>
    <w:rsid w:val="47E250E6"/>
    <w:rsid w:val="47FB1D04"/>
    <w:rsid w:val="48691363"/>
    <w:rsid w:val="48EE3617"/>
    <w:rsid w:val="48F52BF7"/>
    <w:rsid w:val="48F7696F"/>
    <w:rsid w:val="49357497"/>
    <w:rsid w:val="49553696"/>
    <w:rsid w:val="49D46CB0"/>
    <w:rsid w:val="4A0C644A"/>
    <w:rsid w:val="4A3B6D2F"/>
    <w:rsid w:val="4A45195C"/>
    <w:rsid w:val="4A5120AF"/>
    <w:rsid w:val="4A987CDE"/>
    <w:rsid w:val="4ABB1C1E"/>
    <w:rsid w:val="4ACC7988"/>
    <w:rsid w:val="4ACF7D93"/>
    <w:rsid w:val="4AD36F68"/>
    <w:rsid w:val="4B157580"/>
    <w:rsid w:val="4B4439C2"/>
    <w:rsid w:val="4B7F0E9E"/>
    <w:rsid w:val="4B9009B5"/>
    <w:rsid w:val="4B9D30D2"/>
    <w:rsid w:val="4BC114B6"/>
    <w:rsid w:val="4BD50ABE"/>
    <w:rsid w:val="4BE439A2"/>
    <w:rsid w:val="4BF278C2"/>
    <w:rsid w:val="4C651E42"/>
    <w:rsid w:val="4C8A7AFA"/>
    <w:rsid w:val="4C8D0825"/>
    <w:rsid w:val="4C9D5A7F"/>
    <w:rsid w:val="4C9E5354"/>
    <w:rsid w:val="4CA66500"/>
    <w:rsid w:val="4D0B0C3B"/>
    <w:rsid w:val="4D3B2BA3"/>
    <w:rsid w:val="4D6E4D26"/>
    <w:rsid w:val="4D9426F7"/>
    <w:rsid w:val="4DA946D4"/>
    <w:rsid w:val="4DE65204"/>
    <w:rsid w:val="4DEA4CF4"/>
    <w:rsid w:val="4DFA2A5E"/>
    <w:rsid w:val="4E0F6509"/>
    <w:rsid w:val="4E3B5550"/>
    <w:rsid w:val="4E577EB0"/>
    <w:rsid w:val="4E797E26"/>
    <w:rsid w:val="4E8A5B90"/>
    <w:rsid w:val="4EB8094F"/>
    <w:rsid w:val="4F3F2E1E"/>
    <w:rsid w:val="4F512B51"/>
    <w:rsid w:val="4F5A1A06"/>
    <w:rsid w:val="4F7A20A8"/>
    <w:rsid w:val="4F8151E4"/>
    <w:rsid w:val="4F960564"/>
    <w:rsid w:val="4FCB4005"/>
    <w:rsid w:val="4FF5172F"/>
    <w:rsid w:val="500A342C"/>
    <w:rsid w:val="501C315F"/>
    <w:rsid w:val="50615016"/>
    <w:rsid w:val="50D13F4A"/>
    <w:rsid w:val="512C2F2E"/>
    <w:rsid w:val="51825244"/>
    <w:rsid w:val="518E082A"/>
    <w:rsid w:val="51C25640"/>
    <w:rsid w:val="51EE4687"/>
    <w:rsid w:val="52151C14"/>
    <w:rsid w:val="526B3F2A"/>
    <w:rsid w:val="52A511EA"/>
    <w:rsid w:val="52E31D12"/>
    <w:rsid w:val="52F91536"/>
    <w:rsid w:val="53566988"/>
    <w:rsid w:val="5367649F"/>
    <w:rsid w:val="537B63EF"/>
    <w:rsid w:val="53A019B1"/>
    <w:rsid w:val="53C102A5"/>
    <w:rsid w:val="53E12FA2"/>
    <w:rsid w:val="53F817ED"/>
    <w:rsid w:val="540B7773"/>
    <w:rsid w:val="54322F51"/>
    <w:rsid w:val="5454111A"/>
    <w:rsid w:val="54745318"/>
    <w:rsid w:val="54C6369A"/>
    <w:rsid w:val="54E57FC4"/>
    <w:rsid w:val="5511700B"/>
    <w:rsid w:val="55943798"/>
    <w:rsid w:val="55EC5382"/>
    <w:rsid w:val="56002BDB"/>
    <w:rsid w:val="561F5757"/>
    <w:rsid w:val="564415BD"/>
    <w:rsid w:val="5664316A"/>
    <w:rsid w:val="56E46059"/>
    <w:rsid w:val="56E51196"/>
    <w:rsid w:val="576C677A"/>
    <w:rsid w:val="577B57B5"/>
    <w:rsid w:val="57C32112"/>
    <w:rsid w:val="57FA1FD8"/>
    <w:rsid w:val="58240E03"/>
    <w:rsid w:val="585C1DFE"/>
    <w:rsid w:val="5866141B"/>
    <w:rsid w:val="58B71C77"/>
    <w:rsid w:val="591C1ADA"/>
    <w:rsid w:val="593B4656"/>
    <w:rsid w:val="594F0101"/>
    <w:rsid w:val="59522D2A"/>
    <w:rsid w:val="59684D1F"/>
    <w:rsid w:val="59771406"/>
    <w:rsid w:val="59851D75"/>
    <w:rsid w:val="598C3104"/>
    <w:rsid w:val="599E2E37"/>
    <w:rsid w:val="59D625D1"/>
    <w:rsid w:val="59D800F7"/>
    <w:rsid w:val="59D979CB"/>
    <w:rsid w:val="59E00D5A"/>
    <w:rsid w:val="5A386DE8"/>
    <w:rsid w:val="5A462ABB"/>
    <w:rsid w:val="5A5D05FC"/>
    <w:rsid w:val="5AA955EF"/>
    <w:rsid w:val="5AC95C92"/>
    <w:rsid w:val="5AED7BD2"/>
    <w:rsid w:val="5B1369AF"/>
    <w:rsid w:val="5B1E5FDD"/>
    <w:rsid w:val="5B3255E5"/>
    <w:rsid w:val="5B4672E2"/>
    <w:rsid w:val="5B48305A"/>
    <w:rsid w:val="5B8E39E4"/>
    <w:rsid w:val="5B94004E"/>
    <w:rsid w:val="5BAA7871"/>
    <w:rsid w:val="5BEC60DC"/>
    <w:rsid w:val="5C45759A"/>
    <w:rsid w:val="5C4C26D6"/>
    <w:rsid w:val="5D0B2591"/>
    <w:rsid w:val="5D2673CB"/>
    <w:rsid w:val="5D2E44D2"/>
    <w:rsid w:val="5D323FC2"/>
    <w:rsid w:val="5D3970FE"/>
    <w:rsid w:val="5D5F28DD"/>
    <w:rsid w:val="5DDC7A8A"/>
    <w:rsid w:val="5DED1C97"/>
    <w:rsid w:val="5E2733FB"/>
    <w:rsid w:val="5E5F1A39"/>
    <w:rsid w:val="5E940365"/>
    <w:rsid w:val="5EA03C31"/>
    <w:rsid w:val="5EE65064"/>
    <w:rsid w:val="5EF552A7"/>
    <w:rsid w:val="5F1D035A"/>
    <w:rsid w:val="5F2711D9"/>
    <w:rsid w:val="5F6173AF"/>
    <w:rsid w:val="5F64491B"/>
    <w:rsid w:val="5F7D704B"/>
    <w:rsid w:val="5FA0483D"/>
    <w:rsid w:val="5FB707AE"/>
    <w:rsid w:val="5FDC0215"/>
    <w:rsid w:val="5FE33352"/>
    <w:rsid w:val="60285208"/>
    <w:rsid w:val="6031230F"/>
    <w:rsid w:val="60575AEE"/>
    <w:rsid w:val="606721D5"/>
    <w:rsid w:val="606E3563"/>
    <w:rsid w:val="60762418"/>
    <w:rsid w:val="607D37A6"/>
    <w:rsid w:val="60B30F76"/>
    <w:rsid w:val="60E5134B"/>
    <w:rsid w:val="61073070"/>
    <w:rsid w:val="61083F35"/>
    <w:rsid w:val="611759A9"/>
    <w:rsid w:val="611D6D37"/>
    <w:rsid w:val="613A3445"/>
    <w:rsid w:val="615F2EAC"/>
    <w:rsid w:val="616E7593"/>
    <w:rsid w:val="618C17C7"/>
    <w:rsid w:val="61972646"/>
    <w:rsid w:val="61BE4076"/>
    <w:rsid w:val="61D03DA9"/>
    <w:rsid w:val="62206ADF"/>
    <w:rsid w:val="623C31ED"/>
    <w:rsid w:val="62A56FE4"/>
    <w:rsid w:val="632E6FDA"/>
    <w:rsid w:val="634C56B2"/>
    <w:rsid w:val="636429FB"/>
    <w:rsid w:val="636E5628"/>
    <w:rsid w:val="638614F9"/>
    <w:rsid w:val="6388493C"/>
    <w:rsid w:val="63D556A7"/>
    <w:rsid w:val="63EB6C79"/>
    <w:rsid w:val="63EF49BB"/>
    <w:rsid w:val="64356146"/>
    <w:rsid w:val="64357EF4"/>
    <w:rsid w:val="645111D2"/>
    <w:rsid w:val="64AD03D2"/>
    <w:rsid w:val="64D67929"/>
    <w:rsid w:val="64E75692"/>
    <w:rsid w:val="64F34037"/>
    <w:rsid w:val="64F8789F"/>
    <w:rsid w:val="6546685C"/>
    <w:rsid w:val="65586590"/>
    <w:rsid w:val="65744A4C"/>
    <w:rsid w:val="65907D18"/>
    <w:rsid w:val="65A13A93"/>
    <w:rsid w:val="65B512EC"/>
    <w:rsid w:val="65CC4888"/>
    <w:rsid w:val="65D774B5"/>
    <w:rsid w:val="661A55F3"/>
    <w:rsid w:val="66246472"/>
    <w:rsid w:val="667C1E0A"/>
    <w:rsid w:val="66A743CB"/>
    <w:rsid w:val="66AA4BC9"/>
    <w:rsid w:val="66E3632D"/>
    <w:rsid w:val="6716400D"/>
    <w:rsid w:val="673A7214"/>
    <w:rsid w:val="673E5311"/>
    <w:rsid w:val="674072DB"/>
    <w:rsid w:val="677671A1"/>
    <w:rsid w:val="677E1BB2"/>
    <w:rsid w:val="67AB0BF9"/>
    <w:rsid w:val="6874548F"/>
    <w:rsid w:val="687731D1"/>
    <w:rsid w:val="687F5BE1"/>
    <w:rsid w:val="688558EE"/>
    <w:rsid w:val="688B0A2A"/>
    <w:rsid w:val="68C00CE6"/>
    <w:rsid w:val="68EA39A3"/>
    <w:rsid w:val="69224EEB"/>
    <w:rsid w:val="69623539"/>
    <w:rsid w:val="697A2F79"/>
    <w:rsid w:val="69B55D5F"/>
    <w:rsid w:val="69F85C4B"/>
    <w:rsid w:val="6A486BD3"/>
    <w:rsid w:val="6A75729C"/>
    <w:rsid w:val="6A786D8C"/>
    <w:rsid w:val="6A9E67F3"/>
    <w:rsid w:val="6AA87672"/>
    <w:rsid w:val="6AB73D58"/>
    <w:rsid w:val="6B182A49"/>
    <w:rsid w:val="6B581098"/>
    <w:rsid w:val="6B6F018F"/>
    <w:rsid w:val="6B7439F8"/>
    <w:rsid w:val="6B841E8D"/>
    <w:rsid w:val="6C0A7EB8"/>
    <w:rsid w:val="6C422357"/>
    <w:rsid w:val="6C8B724B"/>
    <w:rsid w:val="6C991968"/>
    <w:rsid w:val="6D1234C8"/>
    <w:rsid w:val="6D196605"/>
    <w:rsid w:val="6D2D20B0"/>
    <w:rsid w:val="6D7D0DEF"/>
    <w:rsid w:val="6D8223FC"/>
    <w:rsid w:val="6D981C1F"/>
    <w:rsid w:val="6DB66549"/>
    <w:rsid w:val="6DDA2238"/>
    <w:rsid w:val="6DF40E20"/>
    <w:rsid w:val="6E02353D"/>
    <w:rsid w:val="6E511DCE"/>
    <w:rsid w:val="6E8201DA"/>
    <w:rsid w:val="6E865F1C"/>
    <w:rsid w:val="6EC627BC"/>
    <w:rsid w:val="6EE90259"/>
    <w:rsid w:val="6F03131A"/>
    <w:rsid w:val="6F3C65DA"/>
    <w:rsid w:val="6F863CF9"/>
    <w:rsid w:val="6F8C7562"/>
    <w:rsid w:val="6FD44A65"/>
    <w:rsid w:val="6FF60E7F"/>
    <w:rsid w:val="70673B2B"/>
    <w:rsid w:val="70741DA4"/>
    <w:rsid w:val="70893AA1"/>
    <w:rsid w:val="70A94143"/>
    <w:rsid w:val="70BA00FF"/>
    <w:rsid w:val="70C745CA"/>
    <w:rsid w:val="70CE5958"/>
    <w:rsid w:val="70E76A1A"/>
    <w:rsid w:val="70F829D5"/>
    <w:rsid w:val="713C0B14"/>
    <w:rsid w:val="713F6856"/>
    <w:rsid w:val="715045BF"/>
    <w:rsid w:val="71AB5C99"/>
    <w:rsid w:val="71B96608"/>
    <w:rsid w:val="726245AA"/>
    <w:rsid w:val="727A5D97"/>
    <w:rsid w:val="72842772"/>
    <w:rsid w:val="728C1627"/>
    <w:rsid w:val="72BB1F0C"/>
    <w:rsid w:val="72DB435C"/>
    <w:rsid w:val="72F052AF"/>
    <w:rsid w:val="72F62F44"/>
    <w:rsid w:val="731A6C33"/>
    <w:rsid w:val="73C53042"/>
    <w:rsid w:val="73CF5C6F"/>
    <w:rsid w:val="73EC4A73"/>
    <w:rsid w:val="741B2C62"/>
    <w:rsid w:val="743E4BA3"/>
    <w:rsid w:val="744C5512"/>
    <w:rsid w:val="74796DBA"/>
    <w:rsid w:val="74AA048A"/>
    <w:rsid w:val="74B9247B"/>
    <w:rsid w:val="74C23A26"/>
    <w:rsid w:val="751D0C5C"/>
    <w:rsid w:val="75AC3476"/>
    <w:rsid w:val="75B570E6"/>
    <w:rsid w:val="760A7432"/>
    <w:rsid w:val="760B6D06"/>
    <w:rsid w:val="76200A04"/>
    <w:rsid w:val="763B583E"/>
    <w:rsid w:val="76404C02"/>
    <w:rsid w:val="765B7C8E"/>
    <w:rsid w:val="76AE6010"/>
    <w:rsid w:val="76B850E0"/>
    <w:rsid w:val="76B95BCF"/>
    <w:rsid w:val="770245AD"/>
    <w:rsid w:val="771A18F7"/>
    <w:rsid w:val="77274014"/>
    <w:rsid w:val="775F37AE"/>
    <w:rsid w:val="777C7EBC"/>
    <w:rsid w:val="77905715"/>
    <w:rsid w:val="78511348"/>
    <w:rsid w:val="78656BA2"/>
    <w:rsid w:val="7881661A"/>
    <w:rsid w:val="78884C81"/>
    <w:rsid w:val="78EE6B97"/>
    <w:rsid w:val="78F10436"/>
    <w:rsid w:val="78F81F1F"/>
    <w:rsid w:val="79181E66"/>
    <w:rsid w:val="792E168A"/>
    <w:rsid w:val="793A1DDD"/>
    <w:rsid w:val="79586707"/>
    <w:rsid w:val="79646E59"/>
    <w:rsid w:val="79892D64"/>
    <w:rsid w:val="79AC0800"/>
    <w:rsid w:val="79DC10E6"/>
    <w:rsid w:val="7A3C7DD6"/>
    <w:rsid w:val="7A432F13"/>
    <w:rsid w:val="7A5E7D4D"/>
    <w:rsid w:val="7AB7745D"/>
    <w:rsid w:val="7AF10BC1"/>
    <w:rsid w:val="7AF16E13"/>
    <w:rsid w:val="7AF67F85"/>
    <w:rsid w:val="7B0C59FB"/>
    <w:rsid w:val="7B164183"/>
    <w:rsid w:val="7B5573A2"/>
    <w:rsid w:val="7B8C08E9"/>
    <w:rsid w:val="7BB35E76"/>
    <w:rsid w:val="7BCE4A5E"/>
    <w:rsid w:val="7C211032"/>
    <w:rsid w:val="7C574A54"/>
    <w:rsid w:val="7C5C4760"/>
    <w:rsid w:val="7CF36E72"/>
    <w:rsid w:val="7D2708CA"/>
    <w:rsid w:val="7D586CD5"/>
    <w:rsid w:val="7D8E6B9B"/>
    <w:rsid w:val="7D9677FD"/>
    <w:rsid w:val="7DAC0DCF"/>
    <w:rsid w:val="7DC205F3"/>
    <w:rsid w:val="7DDC7906"/>
    <w:rsid w:val="7E6D055E"/>
    <w:rsid w:val="7E7525DC"/>
    <w:rsid w:val="7E9E4BBC"/>
    <w:rsid w:val="7EA63A70"/>
    <w:rsid w:val="7F0A2251"/>
    <w:rsid w:val="7F0F7867"/>
    <w:rsid w:val="7F8738A2"/>
    <w:rsid w:val="7F967F89"/>
    <w:rsid w:val="7F985AAF"/>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bCs/>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 w:type="character" w:customStyle="1" w:styleId="12">
    <w:name w:val="批注框文本 Char"/>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450</Words>
  <Characters>2565</Characters>
  <Lines>21</Lines>
  <Paragraphs>6</Paragraphs>
  <TotalTime>9</TotalTime>
  <ScaleCrop>false</ScaleCrop>
  <LinksUpToDate>false</LinksUpToDate>
  <CharactersWithSpaces>3009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2022-01-25T01:35:00Z</dcterms:created>
  <dc:creator>李杰</dc:creator>
  <cp:lastModifiedBy>张立康</cp:lastModifiedBy>
  <dcterms:modified xsi:type="dcterms:W3CDTF">2022-01-29T13:38:07Z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F187CB7AE6894790B9585CF496616AFD</vt:lpwstr>
  </property>
</Properties>
</file>