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bCs/>
          <w:sz w:val="36"/>
          <w:szCs w:val="36"/>
        </w:rPr>
      </w:pPr>
      <w:r>
        <w:rPr>
          <w:rFonts w:hint="eastAsia" w:ascii="宋体" w:hAnsi="宋体" w:eastAsia="宋体" w:cs="宋体"/>
          <w:b/>
          <w:bCs/>
          <w:sz w:val="36"/>
          <w:szCs w:val="36"/>
        </w:rPr>
        <w:t>浙江广厦建设职业技术大学</w:t>
      </w:r>
    </w:p>
    <w:p>
      <w:pPr>
        <w:spacing w:line="360" w:lineRule="auto"/>
        <w:jc w:val="center"/>
        <w:rPr>
          <w:rFonts w:ascii="宋体" w:hAnsi="宋体" w:eastAsia="宋体" w:cs="宋体"/>
          <w:b/>
          <w:bCs/>
          <w:sz w:val="36"/>
          <w:szCs w:val="36"/>
        </w:rPr>
      </w:pPr>
      <w:r>
        <w:rPr>
          <w:rFonts w:ascii="宋体" w:hAnsi="宋体" w:eastAsia="宋体" w:cs="宋体"/>
          <w:b/>
          <w:bCs/>
          <w:sz w:val="36"/>
          <w:szCs w:val="36"/>
        </w:rPr>
        <w:t>20</w:t>
      </w:r>
      <w:r>
        <w:rPr>
          <w:rFonts w:hint="eastAsia" w:ascii="宋体" w:hAnsi="宋体" w:eastAsia="宋体" w:cs="宋体"/>
          <w:b/>
          <w:bCs/>
          <w:sz w:val="36"/>
          <w:szCs w:val="36"/>
        </w:rPr>
        <w:t>2</w:t>
      </w:r>
      <w:r>
        <w:rPr>
          <w:rFonts w:ascii="宋体" w:hAnsi="宋体" w:eastAsia="宋体" w:cs="宋体"/>
          <w:b/>
          <w:bCs/>
          <w:sz w:val="36"/>
          <w:szCs w:val="36"/>
        </w:rPr>
        <w:t>2</w:t>
      </w:r>
      <w:r>
        <w:rPr>
          <w:rFonts w:hint="eastAsia" w:ascii="宋体" w:hAnsi="宋体" w:eastAsia="宋体" w:cs="宋体"/>
          <w:b/>
          <w:bCs/>
          <w:sz w:val="36"/>
          <w:szCs w:val="36"/>
        </w:rPr>
        <w:t>年退役大学生士兵免试专升本招生章程</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32"/>
          <w:szCs w:val="32"/>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  总则</w:t>
      </w:r>
    </w:p>
    <w:p>
      <w:pPr>
        <w:pStyle w:val="3"/>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第一条  </w:t>
      </w:r>
      <w:r>
        <w:rPr>
          <w:rFonts w:hint="eastAsia" w:ascii="仿宋_GB2312" w:hAnsi="仿宋_GB2312" w:eastAsia="仿宋_GB2312" w:cs="仿宋_GB2312"/>
          <w:sz w:val="32"/>
          <w:szCs w:val="32"/>
        </w:rPr>
        <w:t>根据教育部办公厅《关于做好2022年普通高等学校专升本考试招生工作的通知》（教学厅〔2021〕8号）精神和《浙江省退役大学生士兵免试专升本招生工作实施办法》规定，为做好退役大学生士兵免试专升本招生工作（以下简称</w:t>
      </w:r>
      <w:r>
        <w:rPr>
          <w:rFonts w:hint="eastAsia" w:cs="仿宋_GB2312"/>
          <w:sz w:val="32"/>
          <w:szCs w:val="32"/>
          <w:lang w:eastAsia="zh-CN"/>
        </w:rPr>
        <w:t>“</w:t>
      </w:r>
      <w:r>
        <w:rPr>
          <w:rFonts w:hint="eastAsia" w:ascii="仿宋_GB2312" w:hAnsi="仿宋_GB2312" w:eastAsia="仿宋_GB2312" w:cs="仿宋_GB2312"/>
          <w:sz w:val="32"/>
          <w:szCs w:val="32"/>
        </w:rPr>
        <w:t>免试专升本</w:t>
      </w:r>
      <w:r>
        <w:rPr>
          <w:rFonts w:hint="eastAsia" w:cs="仿宋_GB2312"/>
          <w:sz w:val="32"/>
          <w:szCs w:val="32"/>
          <w:lang w:eastAsia="zh-CN"/>
        </w:rPr>
        <w:t>”</w:t>
      </w:r>
      <w:r>
        <w:rPr>
          <w:rFonts w:hint="eastAsia" w:ascii="仿宋_GB2312" w:hAnsi="仿宋_GB2312" w:eastAsia="仿宋_GB2312" w:cs="仿宋_GB2312"/>
          <w:sz w:val="32"/>
          <w:szCs w:val="32"/>
        </w:rPr>
        <w:t>），结合当前新型冠状病毒肺炎疫情防控工作相关要求</w:t>
      </w:r>
      <w:r>
        <w:rPr>
          <w:rFonts w:hint="eastAsia" w:cs="仿宋_GB2312"/>
          <w:sz w:val="32"/>
          <w:szCs w:val="32"/>
          <w:lang w:val="en-US" w:eastAsia="zh-CN"/>
        </w:rPr>
        <w:t>和</w:t>
      </w:r>
      <w:r>
        <w:rPr>
          <w:rFonts w:hint="eastAsia" w:ascii="仿宋_GB2312" w:hAnsi="仿宋_GB2312" w:eastAsia="仿宋_GB2312" w:cs="仿宋_GB2312"/>
          <w:sz w:val="32"/>
          <w:szCs w:val="32"/>
        </w:rPr>
        <w:t>本校实际，制定本章程。</w:t>
      </w:r>
    </w:p>
    <w:p>
      <w:pPr>
        <w:keepNext w:val="0"/>
        <w:keepLines w:val="0"/>
        <w:pageBreakBefore w:val="0"/>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学校概况</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学校全称：浙江广厦建设职业技术大学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招生代码：0059</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学校地址：浙江省东阳市广福东街1号</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邮政编码：322100</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学校网址：http://zjgsdx.edu.cn</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办学类型：国有民办</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办学层次：全日制本科层次职业学校</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 </w:t>
      </w:r>
      <w:r>
        <w:rPr>
          <w:rFonts w:hint="eastAsia" w:ascii="仿宋_GB2312" w:hAnsi="仿宋_GB2312" w:eastAsia="仿宋_GB2312" w:cs="仿宋_GB2312"/>
          <w:bCs/>
          <w:kern w:val="0"/>
          <w:sz w:val="32"/>
          <w:szCs w:val="32"/>
        </w:rPr>
        <w:t>咨询电话：</w:t>
      </w:r>
      <w:r>
        <w:rPr>
          <w:rFonts w:hint="eastAsia" w:ascii="仿宋_GB2312" w:hAnsi="仿宋_GB2312" w:eastAsia="仿宋_GB2312" w:cs="仿宋_GB2312"/>
          <w:kern w:val="0"/>
          <w:sz w:val="32"/>
          <w:szCs w:val="32"/>
        </w:rPr>
        <w:t>0579—86668888/86660808</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  招生类别、专业及计划</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rPr>
        <w:t xml:space="preserve">第三条 </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学校2022年</w:t>
      </w:r>
      <w:r>
        <w:rPr>
          <w:rFonts w:hint="eastAsia" w:ascii="仿宋_GB2312" w:hAnsi="仿宋_GB2312" w:cs="仿宋_GB2312"/>
          <w:sz w:val="32"/>
          <w:szCs w:val="32"/>
          <w:highlight w:val="none"/>
          <w:lang w:val="en-US" w:eastAsia="zh-CN"/>
        </w:rPr>
        <w:t>面向</w:t>
      </w:r>
      <w:r>
        <w:rPr>
          <w:rFonts w:hint="eastAsia" w:ascii="仿宋_GB2312" w:hAnsi="仿宋_GB2312" w:eastAsia="仿宋_GB2312" w:cs="仿宋_GB2312"/>
          <w:sz w:val="32"/>
          <w:szCs w:val="32"/>
          <w:highlight w:val="none"/>
        </w:rPr>
        <w:t>免试专升本招生计划</w:t>
      </w:r>
      <w:r>
        <w:rPr>
          <w:rFonts w:hint="eastAsia" w:ascii="仿宋_GB2312" w:hAnsi="仿宋_GB2312" w:cs="仿宋_GB2312"/>
          <w:sz w:val="32"/>
          <w:szCs w:val="32"/>
          <w:highlight w:val="none"/>
          <w:lang w:val="en-US" w:eastAsia="zh-CN"/>
        </w:rPr>
        <w:t>175名，具体</w:t>
      </w:r>
      <w:r>
        <w:rPr>
          <w:rFonts w:hint="eastAsia" w:ascii="仿宋_GB2312" w:hAnsi="仿宋_GB2312" w:eastAsia="仿宋_GB2312" w:cs="仿宋_GB2312"/>
          <w:sz w:val="32"/>
          <w:szCs w:val="32"/>
          <w:highlight w:val="none"/>
        </w:rPr>
        <w:t>招生类别及专业见下表:</w:t>
      </w:r>
    </w:p>
    <w:tbl>
      <w:tblPr>
        <w:tblStyle w:val="10"/>
        <w:tblW w:w="9039" w:type="dxa"/>
        <w:tblInd w:w="0" w:type="dxa"/>
        <w:tblLayout w:type="fixed"/>
        <w:tblCellMar>
          <w:top w:w="0" w:type="dxa"/>
          <w:left w:w="108" w:type="dxa"/>
          <w:bottom w:w="0" w:type="dxa"/>
          <w:right w:w="108" w:type="dxa"/>
        </w:tblCellMar>
      </w:tblPr>
      <w:tblGrid>
        <w:gridCol w:w="758"/>
        <w:gridCol w:w="992"/>
        <w:gridCol w:w="980"/>
        <w:gridCol w:w="1500"/>
        <w:gridCol w:w="798"/>
        <w:gridCol w:w="1367"/>
        <w:gridCol w:w="944"/>
        <w:gridCol w:w="1700"/>
      </w:tblGrid>
      <w:tr>
        <w:tblPrEx>
          <w:tblCellMar>
            <w:top w:w="0" w:type="dxa"/>
            <w:left w:w="108" w:type="dxa"/>
            <w:bottom w:w="0" w:type="dxa"/>
            <w:right w:w="108" w:type="dxa"/>
          </w:tblCellMar>
        </w:tblPrEx>
        <w:trPr>
          <w:trHeight w:val="420"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类别</w:t>
            </w:r>
          </w:p>
        </w:tc>
        <w:tc>
          <w:tcPr>
            <w:tcW w:w="992" w:type="dxa"/>
            <w:tcBorders>
              <w:top w:val="single" w:color="auto" w:sz="4" w:space="0"/>
              <w:left w:val="nil"/>
              <w:bottom w:val="single" w:color="auto" w:sz="4" w:space="0"/>
              <w:right w:val="single" w:color="auto" w:sz="4" w:space="0"/>
            </w:tcBorders>
            <w:vAlign w:val="center"/>
          </w:tcPr>
          <w:p>
            <w:pPr>
              <w:widowControl/>
              <w:jc w:val="both"/>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院校代码</w:t>
            </w:r>
          </w:p>
        </w:tc>
        <w:tc>
          <w:tcPr>
            <w:tcW w:w="980" w:type="dxa"/>
            <w:tcBorders>
              <w:top w:val="single" w:color="auto" w:sz="4" w:space="0"/>
              <w:left w:val="nil"/>
              <w:bottom w:val="single" w:color="auto" w:sz="4" w:space="0"/>
              <w:right w:val="single" w:color="auto" w:sz="4" w:space="0"/>
            </w:tcBorders>
            <w:vAlign w:val="center"/>
          </w:tcPr>
          <w:p>
            <w:pPr>
              <w:widowControl/>
              <w:jc w:val="both"/>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专业代码</w:t>
            </w:r>
          </w:p>
        </w:tc>
        <w:tc>
          <w:tcPr>
            <w:tcW w:w="150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专业名称</w:t>
            </w:r>
          </w:p>
        </w:tc>
        <w:tc>
          <w:tcPr>
            <w:tcW w:w="79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计划数</w:t>
            </w:r>
          </w:p>
        </w:tc>
        <w:tc>
          <w:tcPr>
            <w:tcW w:w="136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学费（元/年）</w:t>
            </w:r>
          </w:p>
        </w:tc>
        <w:tc>
          <w:tcPr>
            <w:tcW w:w="94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英语要求</w:t>
            </w:r>
          </w:p>
        </w:tc>
        <w:tc>
          <w:tcPr>
            <w:tcW w:w="170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备注</w:t>
            </w:r>
          </w:p>
        </w:tc>
      </w:tr>
      <w:tr>
        <w:tblPrEx>
          <w:tblCellMar>
            <w:top w:w="0" w:type="dxa"/>
            <w:left w:w="108" w:type="dxa"/>
            <w:bottom w:w="0" w:type="dxa"/>
            <w:right w:w="108" w:type="dxa"/>
          </w:tblCellMar>
        </w:tblPrEx>
        <w:trPr>
          <w:trHeight w:val="261" w:hRule="atLeast"/>
        </w:trPr>
        <w:tc>
          <w:tcPr>
            <w:tcW w:w="75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理工类</w:t>
            </w:r>
          </w:p>
        </w:tc>
        <w:tc>
          <w:tcPr>
            <w:tcW w:w="99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0059</w:t>
            </w:r>
          </w:p>
        </w:tc>
        <w:tc>
          <w:tcPr>
            <w:tcW w:w="9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001</w:t>
            </w:r>
          </w:p>
        </w:tc>
        <w:tc>
          <w:tcPr>
            <w:tcW w:w="150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建筑工程</w:t>
            </w:r>
          </w:p>
        </w:tc>
        <w:tc>
          <w:tcPr>
            <w:tcW w:w="798"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30</w:t>
            </w:r>
          </w:p>
        </w:tc>
        <w:tc>
          <w:tcPr>
            <w:tcW w:w="1367"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27000</w:t>
            </w:r>
          </w:p>
        </w:tc>
        <w:tc>
          <w:tcPr>
            <w:tcW w:w="94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无</w:t>
            </w:r>
          </w:p>
        </w:tc>
        <w:tc>
          <w:tcPr>
            <w:tcW w:w="170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23" w:hRule="atLeast"/>
        </w:trPr>
        <w:tc>
          <w:tcPr>
            <w:tcW w:w="75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理工类</w:t>
            </w:r>
          </w:p>
        </w:tc>
        <w:tc>
          <w:tcPr>
            <w:tcW w:w="99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0059</w:t>
            </w:r>
          </w:p>
        </w:tc>
        <w:tc>
          <w:tcPr>
            <w:tcW w:w="9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002</w:t>
            </w:r>
          </w:p>
        </w:tc>
        <w:tc>
          <w:tcPr>
            <w:tcW w:w="150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工程造价</w:t>
            </w:r>
          </w:p>
        </w:tc>
        <w:tc>
          <w:tcPr>
            <w:tcW w:w="798"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30</w:t>
            </w:r>
          </w:p>
        </w:tc>
        <w:tc>
          <w:tcPr>
            <w:tcW w:w="1367"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25000</w:t>
            </w:r>
          </w:p>
        </w:tc>
        <w:tc>
          <w:tcPr>
            <w:tcW w:w="94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无</w:t>
            </w:r>
          </w:p>
        </w:tc>
        <w:tc>
          <w:tcPr>
            <w:tcW w:w="170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27" w:hRule="atLeast"/>
        </w:trPr>
        <w:tc>
          <w:tcPr>
            <w:tcW w:w="75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理工类</w:t>
            </w:r>
          </w:p>
        </w:tc>
        <w:tc>
          <w:tcPr>
            <w:tcW w:w="99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0059</w:t>
            </w:r>
          </w:p>
        </w:tc>
        <w:tc>
          <w:tcPr>
            <w:tcW w:w="9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003</w:t>
            </w:r>
          </w:p>
        </w:tc>
        <w:tc>
          <w:tcPr>
            <w:tcW w:w="150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软件工程技术</w:t>
            </w:r>
          </w:p>
        </w:tc>
        <w:tc>
          <w:tcPr>
            <w:tcW w:w="798"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15</w:t>
            </w:r>
          </w:p>
        </w:tc>
        <w:tc>
          <w:tcPr>
            <w:tcW w:w="1367"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26000</w:t>
            </w:r>
          </w:p>
        </w:tc>
        <w:tc>
          <w:tcPr>
            <w:tcW w:w="94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无</w:t>
            </w:r>
          </w:p>
        </w:tc>
        <w:tc>
          <w:tcPr>
            <w:tcW w:w="170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75" w:hRule="atLeast"/>
        </w:trPr>
        <w:tc>
          <w:tcPr>
            <w:tcW w:w="75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理工类</w:t>
            </w:r>
          </w:p>
        </w:tc>
        <w:tc>
          <w:tcPr>
            <w:tcW w:w="99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0059</w:t>
            </w:r>
          </w:p>
        </w:tc>
        <w:tc>
          <w:tcPr>
            <w:tcW w:w="98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004</w:t>
            </w:r>
          </w:p>
        </w:tc>
        <w:tc>
          <w:tcPr>
            <w:tcW w:w="15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机器人技术</w:t>
            </w:r>
          </w:p>
        </w:tc>
        <w:tc>
          <w:tcPr>
            <w:tcW w:w="798"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15</w:t>
            </w:r>
          </w:p>
        </w:tc>
        <w:tc>
          <w:tcPr>
            <w:tcW w:w="1367"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26000</w:t>
            </w:r>
          </w:p>
        </w:tc>
        <w:tc>
          <w:tcPr>
            <w:tcW w:w="94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无</w:t>
            </w:r>
          </w:p>
        </w:tc>
        <w:tc>
          <w:tcPr>
            <w:tcW w:w="170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71" w:hRule="atLeast"/>
        </w:trPr>
        <w:tc>
          <w:tcPr>
            <w:tcW w:w="75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理工类</w:t>
            </w:r>
          </w:p>
        </w:tc>
        <w:tc>
          <w:tcPr>
            <w:tcW w:w="99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0059</w:t>
            </w:r>
          </w:p>
        </w:tc>
        <w:tc>
          <w:tcPr>
            <w:tcW w:w="9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005</w:t>
            </w:r>
          </w:p>
        </w:tc>
        <w:tc>
          <w:tcPr>
            <w:tcW w:w="150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园林景观工程</w:t>
            </w:r>
          </w:p>
        </w:tc>
        <w:tc>
          <w:tcPr>
            <w:tcW w:w="798"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15</w:t>
            </w:r>
          </w:p>
        </w:tc>
        <w:tc>
          <w:tcPr>
            <w:tcW w:w="1367"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26000</w:t>
            </w:r>
          </w:p>
        </w:tc>
        <w:tc>
          <w:tcPr>
            <w:tcW w:w="94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无</w:t>
            </w:r>
          </w:p>
        </w:tc>
        <w:tc>
          <w:tcPr>
            <w:tcW w:w="170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77" w:hRule="atLeast"/>
        </w:trPr>
        <w:tc>
          <w:tcPr>
            <w:tcW w:w="75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理工类</w:t>
            </w:r>
          </w:p>
        </w:tc>
        <w:tc>
          <w:tcPr>
            <w:tcW w:w="99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0059</w:t>
            </w:r>
          </w:p>
        </w:tc>
        <w:tc>
          <w:tcPr>
            <w:tcW w:w="98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006</w:t>
            </w:r>
          </w:p>
        </w:tc>
        <w:tc>
          <w:tcPr>
            <w:tcW w:w="15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建筑设计</w:t>
            </w:r>
          </w:p>
        </w:tc>
        <w:tc>
          <w:tcPr>
            <w:tcW w:w="798"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15</w:t>
            </w:r>
          </w:p>
        </w:tc>
        <w:tc>
          <w:tcPr>
            <w:tcW w:w="1367"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28000</w:t>
            </w:r>
          </w:p>
        </w:tc>
        <w:tc>
          <w:tcPr>
            <w:tcW w:w="94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无</w:t>
            </w:r>
          </w:p>
        </w:tc>
        <w:tc>
          <w:tcPr>
            <w:tcW w:w="170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37" w:hRule="atLeast"/>
        </w:trPr>
        <w:tc>
          <w:tcPr>
            <w:tcW w:w="758"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经管类</w:t>
            </w:r>
          </w:p>
        </w:tc>
        <w:tc>
          <w:tcPr>
            <w:tcW w:w="99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0059</w:t>
            </w:r>
          </w:p>
        </w:tc>
        <w:tc>
          <w:tcPr>
            <w:tcW w:w="9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007</w:t>
            </w:r>
          </w:p>
        </w:tc>
        <w:tc>
          <w:tcPr>
            <w:tcW w:w="150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电子商务</w:t>
            </w:r>
          </w:p>
        </w:tc>
        <w:tc>
          <w:tcPr>
            <w:tcW w:w="798"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15</w:t>
            </w:r>
          </w:p>
        </w:tc>
        <w:tc>
          <w:tcPr>
            <w:tcW w:w="1367"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25000</w:t>
            </w:r>
          </w:p>
        </w:tc>
        <w:tc>
          <w:tcPr>
            <w:tcW w:w="94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无</w:t>
            </w:r>
          </w:p>
        </w:tc>
        <w:tc>
          <w:tcPr>
            <w:tcW w:w="170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79" w:hRule="atLeast"/>
        </w:trPr>
        <w:tc>
          <w:tcPr>
            <w:tcW w:w="758"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经管类</w:t>
            </w:r>
          </w:p>
        </w:tc>
        <w:tc>
          <w:tcPr>
            <w:tcW w:w="99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0059</w:t>
            </w:r>
          </w:p>
        </w:tc>
        <w:tc>
          <w:tcPr>
            <w:tcW w:w="98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008</w:t>
            </w:r>
          </w:p>
        </w:tc>
        <w:tc>
          <w:tcPr>
            <w:tcW w:w="15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大数据与会计</w:t>
            </w:r>
          </w:p>
        </w:tc>
        <w:tc>
          <w:tcPr>
            <w:tcW w:w="798"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15</w:t>
            </w:r>
          </w:p>
        </w:tc>
        <w:tc>
          <w:tcPr>
            <w:tcW w:w="1367"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26000</w:t>
            </w:r>
          </w:p>
        </w:tc>
        <w:tc>
          <w:tcPr>
            <w:tcW w:w="94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无</w:t>
            </w:r>
          </w:p>
        </w:tc>
        <w:tc>
          <w:tcPr>
            <w:tcW w:w="170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71" w:hRule="atLeast"/>
        </w:trPr>
        <w:tc>
          <w:tcPr>
            <w:tcW w:w="758"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艺术类</w:t>
            </w:r>
          </w:p>
        </w:tc>
        <w:tc>
          <w:tcPr>
            <w:tcW w:w="99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0059</w:t>
            </w:r>
          </w:p>
        </w:tc>
        <w:tc>
          <w:tcPr>
            <w:tcW w:w="98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009</w:t>
            </w:r>
          </w:p>
        </w:tc>
        <w:tc>
          <w:tcPr>
            <w:tcW w:w="15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环境艺术设计</w:t>
            </w:r>
          </w:p>
        </w:tc>
        <w:tc>
          <w:tcPr>
            <w:tcW w:w="798"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13</w:t>
            </w:r>
          </w:p>
        </w:tc>
        <w:tc>
          <w:tcPr>
            <w:tcW w:w="1367"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28000</w:t>
            </w:r>
          </w:p>
        </w:tc>
        <w:tc>
          <w:tcPr>
            <w:tcW w:w="94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无</w:t>
            </w:r>
          </w:p>
        </w:tc>
        <w:tc>
          <w:tcPr>
            <w:tcW w:w="170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33" w:hRule="atLeast"/>
        </w:trPr>
        <w:tc>
          <w:tcPr>
            <w:tcW w:w="758"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艺术类</w:t>
            </w:r>
          </w:p>
        </w:tc>
        <w:tc>
          <w:tcPr>
            <w:tcW w:w="99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0059</w:t>
            </w:r>
          </w:p>
        </w:tc>
        <w:tc>
          <w:tcPr>
            <w:tcW w:w="9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010</w:t>
            </w:r>
          </w:p>
        </w:tc>
        <w:tc>
          <w:tcPr>
            <w:tcW w:w="150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kern w:val="0"/>
                <w:sz w:val="18"/>
                <w:szCs w:val="18"/>
              </w:rPr>
              <w:t>数字媒体艺术</w:t>
            </w:r>
          </w:p>
        </w:tc>
        <w:tc>
          <w:tcPr>
            <w:tcW w:w="798"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12</w:t>
            </w:r>
          </w:p>
        </w:tc>
        <w:tc>
          <w:tcPr>
            <w:tcW w:w="1367"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28000</w:t>
            </w:r>
          </w:p>
        </w:tc>
        <w:tc>
          <w:tcPr>
            <w:tcW w:w="94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无</w:t>
            </w:r>
          </w:p>
        </w:tc>
        <w:tc>
          <w:tcPr>
            <w:tcW w:w="170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p>
        </w:tc>
      </w:tr>
    </w:tbl>
    <w:p>
      <w:pPr>
        <w:keepNext w:val="0"/>
        <w:keepLines w:val="0"/>
        <w:pageBreakBefore w:val="0"/>
        <w:widowControl w:val="0"/>
        <w:kinsoku/>
        <w:wordWrap/>
        <w:overflowPunct/>
        <w:topLinePunct w:val="0"/>
        <w:autoSpaceDE/>
        <w:autoSpaceDN/>
        <w:bidi w:val="0"/>
        <w:adjustRightInd/>
        <w:snapToGrid/>
        <w:spacing w:before="157" w:beforeLines="50" w:line="50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注：</w:t>
      </w:r>
      <w:r>
        <w:rPr>
          <w:rFonts w:hint="eastAsia" w:ascii="仿宋_GB2312" w:hAnsi="仿宋_GB2312" w:cs="仿宋_GB2312"/>
          <w:b/>
          <w:bCs/>
          <w:sz w:val="28"/>
          <w:szCs w:val="28"/>
          <w:lang w:val="en-US" w:eastAsia="zh-CN"/>
        </w:rPr>
        <w:t>实际</w:t>
      </w:r>
      <w:r>
        <w:rPr>
          <w:rFonts w:hint="eastAsia" w:ascii="仿宋_GB2312" w:hAnsi="仿宋_GB2312" w:eastAsia="仿宋_GB2312" w:cs="仿宋_GB2312"/>
          <w:b/>
          <w:bCs/>
          <w:sz w:val="28"/>
          <w:szCs w:val="28"/>
        </w:rPr>
        <w:t>招生</w:t>
      </w:r>
      <w:r>
        <w:rPr>
          <w:rFonts w:hint="eastAsia" w:ascii="仿宋_GB2312" w:hAnsi="仿宋_GB2312" w:cs="仿宋_GB2312"/>
          <w:b/>
          <w:bCs/>
          <w:sz w:val="28"/>
          <w:szCs w:val="28"/>
          <w:lang w:val="en-US" w:eastAsia="zh-CN"/>
        </w:rPr>
        <w:t>专业及</w:t>
      </w:r>
      <w:r>
        <w:rPr>
          <w:rFonts w:hint="eastAsia" w:ascii="仿宋_GB2312" w:hAnsi="仿宋_GB2312" w:eastAsia="仿宋_GB2312" w:cs="仿宋_GB2312"/>
          <w:b/>
          <w:bCs/>
          <w:sz w:val="28"/>
          <w:szCs w:val="28"/>
        </w:rPr>
        <w:t>计划数以浙江省教育考试院公布为准</w:t>
      </w:r>
      <w:r>
        <w:rPr>
          <w:rFonts w:hint="eastAsia" w:ascii="仿宋_GB2312" w:hAnsi="仿宋_GB2312" w:cs="仿宋_GB2312"/>
          <w:b/>
          <w:bCs/>
          <w:sz w:val="28"/>
          <w:szCs w:val="28"/>
          <w:lang w:eastAsia="zh-CN"/>
        </w:rPr>
        <w:t>；</w:t>
      </w:r>
      <w:r>
        <w:rPr>
          <w:rFonts w:hint="eastAsia" w:ascii="仿宋_GB2312" w:hAnsi="仿宋_GB2312" w:eastAsia="仿宋_GB2312" w:cs="仿宋_GB2312"/>
          <w:b/>
          <w:bCs/>
          <w:sz w:val="28"/>
          <w:szCs w:val="28"/>
        </w:rPr>
        <w:t>考生只能按本人报名时所选的类别，填报该类别内的志愿，跨类别填报的志愿无效；考生可填报不超过3个专业志愿。</w:t>
      </w:r>
    </w:p>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rPr>
        <w:t xml:space="preserve">第三章  </w:t>
      </w:r>
      <w:r>
        <w:rPr>
          <w:rFonts w:hint="eastAsia" w:ascii="仿宋_GB2312" w:hAnsi="仿宋_GB2312" w:eastAsia="仿宋_GB2312" w:cs="仿宋_GB2312"/>
          <w:b/>
          <w:sz w:val="32"/>
          <w:szCs w:val="32"/>
        </w:rPr>
        <w:t>职业适应性测试</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30" w:firstLineChars="196"/>
        <w:jc w:val="left"/>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bCs/>
          <w:sz w:val="32"/>
          <w:szCs w:val="32"/>
        </w:rPr>
        <w:t xml:space="preserve">第四条 </w:t>
      </w:r>
      <w:r>
        <w:rPr>
          <w:rFonts w:hint="eastAsia" w:ascii="仿宋_GB2312" w:hAnsi="仿宋_GB2312" w:cs="仿宋_GB2312"/>
          <w:b/>
          <w:bCs/>
          <w:sz w:val="32"/>
          <w:szCs w:val="32"/>
          <w:lang w:val="en-US" w:eastAsia="zh-CN"/>
        </w:rPr>
        <w:t xml:space="preserve"> </w:t>
      </w:r>
      <w:r>
        <w:rPr>
          <w:rFonts w:hint="eastAsia" w:ascii="仿宋_GB2312" w:hAnsi="仿宋_GB2312" w:eastAsia="仿宋_GB2312" w:cs="仿宋_GB2312"/>
          <w:b/>
          <w:sz w:val="32"/>
          <w:szCs w:val="32"/>
        </w:rPr>
        <w:t>职业适应性</w:t>
      </w:r>
      <w:r>
        <w:rPr>
          <w:rFonts w:hint="eastAsia" w:ascii="仿宋_GB2312" w:hAnsi="仿宋_GB2312" w:eastAsia="仿宋_GB2312" w:cs="仿宋_GB2312"/>
          <w:b/>
          <w:kern w:val="0"/>
          <w:sz w:val="32"/>
          <w:szCs w:val="32"/>
        </w:rPr>
        <w:t>测试对象</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Cs/>
          <w:kern w:val="0"/>
          <w:sz w:val="32"/>
          <w:szCs w:val="32"/>
        </w:rPr>
        <w:t>1.</w:t>
      </w:r>
      <w:r>
        <w:rPr>
          <w:rFonts w:hint="eastAsia" w:ascii="仿宋_GB2312" w:hAnsi="仿宋_GB2312" w:cs="仿宋_GB2312"/>
          <w:bCs/>
          <w:kern w:val="0"/>
          <w:sz w:val="32"/>
          <w:szCs w:val="32"/>
          <w:lang w:val="en-US" w:eastAsia="zh-CN"/>
        </w:rPr>
        <w:t xml:space="preserve"> </w:t>
      </w:r>
      <w:r>
        <w:rPr>
          <w:rFonts w:hint="eastAsia" w:ascii="仿宋_GB2312" w:hAnsi="仿宋_GB2312" w:eastAsia="仿宋_GB2312" w:cs="仿宋_GB2312"/>
          <w:bCs/>
          <w:sz w:val="32"/>
          <w:szCs w:val="32"/>
        </w:rPr>
        <w:t>根据</w:t>
      </w:r>
      <w:r>
        <w:rPr>
          <w:rFonts w:hint="eastAsia" w:ascii="仿宋_GB2312" w:hAnsi="仿宋_GB2312" w:eastAsia="仿宋_GB2312" w:cs="仿宋_GB2312"/>
          <w:sz w:val="32"/>
          <w:szCs w:val="32"/>
        </w:rPr>
        <w:t>浙江省教育考试院提供</w:t>
      </w:r>
      <w:r>
        <w:rPr>
          <w:rFonts w:hint="eastAsia" w:ascii="仿宋_GB2312" w:hAnsi="仿宋_GB2312" w:cs="仿宋_GB2312"/>
          <w:sz w:val="32"/>
          <w:szCs w:val="32"/>
          <w:lang w:val="en-US" w:eastAsia="zh-CN"/>
        </w:rPr>
        <w:t>第一</w:t>
      </w:r>
      <w:r>
        <w:rPr>
          <w:rFonts w:hint="eastAsia" w:ascii="仿宋_GB2312" w:hAnsi="仿宋_GB2312" w:eastAsia="仿宋_GB2312" w:cs="仿宋_GB2312"/>
          <w:sz w:val="32"/>
          <w:szCs w:val="32"/>
        </w:rPr>
        <w:t>志愿</w:t>
      </w:r>
      <w:r>
        <w:rPr>
          <w:rFonts w:hint="eastAsia" w:ascii="仿宋_GB2312" w:hAnsi="仿宋_GB2312" w:cs="仿宋_GB2312"/>
          <w:sz w:val="32"/>
          <w:szCs w:val="32"/>
          <w:lang w:val="en-US" w:eastAsia="zh-CN"/>
        </w:rPr>
        <w:t>报考</w:t>
      </w:r>
      <w:r>
        <w:rPr>
          <w:rFonts w:hint="eastAsia" w:ascii="仿宋_GB2312" w:hAnsi="仿宋_GB2312" w:eastAsia="仿宋_GB2312" w:cs="仿宋_GB2312"/>
          <w:sz w:val="32"/>
          <w:szCs w:val="32"/>
        </w:rPr>
        <w:t>我校考生名单，</w:t>
      </w:r>
      <w:r>
        <w:rPr>
          <w:rFonts w:hint="eastAsia" w:ascii="仿宋_GB2312" w:hAnsi="仿宋_GB2312" w:cs="仿宋_GB2312"/>
          <w:sz w:val="32"/>
          <w:szCs w:val="32"/>
          <w:lang w:val="en-US" w:eastAsia="zh-CN"/>
        </w:rPr>
        <w:t>按照</w:t>
      </w:r>
      <w:r>
        <w:rPr>
          <w:rFonts w:hint="eastAsia" w:ascii="仿宋_GB2312" w:hAnsi="仿宋_GB2312" w:eastAsia="仿宋_GB2312" w:cs="仿宋_GB2312"/>
          <w:sz w:val="32"/>
          <w:szCs w:val="32"/>
        </w:rPr>
        <w:t>考生类别及专业志愿，</w:t>
      </w:r>
      <w:r>
        <w:rPr>
          <w:rFonts w:hint="eastAsia" w:ascii="仿宋_GB2312" w:hAnsi="仿宋_GB2312" w:cs="仿宋_GB2312"/>
          <w:sz w:val="32"/>
          <w:szCs w:val="32"/>
          <w:lang w:val="en-US" w:eastAsia="zh-CN"/>
        </w:rPr>
        <w:t>如报考人数超过招生计划数时，</w:t>
      </w:r>
      <w:r>
        <w:rPr>
          <w:rFonts w:hint="eastAsia" w:ascii="仿宋_GB2312" w:hAnsi="仿宋_GB2312" w:eastAsia="仿宋_GB2312" w:cs="仿宋_GB2312"/>
          <w:sz w:val="32"/>
          <w:szCs w:val="32"/>
        </w:rPr>
        <w:t>依据专业人才培养要求，分类别组织职业适应性测试</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面试</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；荣立三等功以上的考生可免于职业适应性测试。</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27" w:firstLineChars="196"/>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w:t>
      </w:r>
      <w:r>
        <w:rPr>
          <w:rFonts w:hint="eastAsia" w:ascii="仿宋_GB2312" w:hAnsi="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第二、三志愿填报我校且未被其他学校录取的考生，如所报考</w:t>
      </w:r>
      <w:r>
        <w:rPr>
          <w:rFonts w:hint="eastAsia" w:ascii="仿宋_GB2312" w:hAnsi="仿宋_GB2312" w:eastAsia="仿宋_GB2312" w:cs="仿宋_GB2312"/>
          <w:spacing w:val="-12"/>
          <w:sz w:val="32"/>
          <w:szCs w:val="32"/>
        </w:rPr>
        <w:t>类别及</w:t>
      </w:r>
      <w:r>
        <w:rPr>
          <w:rFonts w:hint="eastAsia" w:ascii="仿宋_GB2312" w:hAnsi="仿宋_GB2312" w:eastAsia="仿宋_GB2312" w:cs="仿宋_GB2312"/>
          <w:bCs/>
          <w:kern w:val="0"/>
          <w:sz w:val="32"/>
          <w:szCs w:val="32"/>
        </w:rPr>
        <w:t>专业有缺额计划，</w:t>
      </w:r>
      <w:r>
        <w:rPr>
          <w:rFonts w:hint="eastAsia" w:ascii="仿宋_GB2312" w:hAnsi="仿宋_GB2312" w:cs="仿宋_GB2312"/>
          <w:bCs/>
          <w:kern w:val="0"/>
          <w:sz w:val="32"/>
          <w:szCs w:val="32"/>
          <w:lang w:val="en-US" w:eastAsia="zh-CN"/>
        </w:rPr>
        <w:t>且</w:t>
      </w:r>
      <w:r>
        <w:rPr>
          <w:rFonts w:hint="eastAsia" w:ascii="仿宋_GB2312" w:hAnsi="仿宋_GB2312" w:cs="仿宋_GB2312"/>
          <w:sz w:val="32"/>
          <w:szCs w:val="32"/>
          <w:lang w:val="en-US" w:eastAsia="zh-CN"/>
        </w:rPr>
        <w:t>报考人数超过招生计划数时，</w:t>
      </w:r>
      <w:r>
        <w:rPr>
          <w:rFonts w:hint="eastAsia" w:ascii="仿宋_GB2312" w:hAnsi="仿宋_GB2312" w:eastAsia="仿宋_GB2312" w:cs="仿宋_GB2312"/>
          <w:bCs/>
          <w:kern w:val="0"/>
          <w:sz w:val="32"/>
          <w:szCs w:val="32"/>
        </w:rPr>
        <w:t>也需参加我校组织的职业适应性测试，测试流程</w:t>
      </w:r>
      <w:r>
        <w:rPr>
          <w:rFonts w:hint="eastAsia" w:ascii="仿宋_GB2312" w:hAnsi="仿宋_GB2312" w:eastAsia="仿宋_GB2312" w:cs="仿宋_GB2312"/>
          <w:sz w:val="32"/>
          <w:szCs w:val="32"/>
        </w:rPr>
        <w:t>按第一志愿工作流程进行。</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58" w:firstLineChars="196"/>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spacing w:val="8"/>
          <w:sz w:val="32"/>
          <w:szCs w:val="32"/>
          <w:shd w:val="clear" w:color="auto" w:fill="FFFFFF"/>
        </w:rPr>
        <w:t>3.</w:t>
      </w:r>
      <w:r>
        <w:rPr>
          <w:rFonts w:hint="eastAsia" w:ascii="仿宋_GB2312" w:hAnsi="仿宋_GB2312" w:cs="仿宋_GB2312"/>
          <w:bCs/>
          <w:spacing w:val="8"/>
          <w:sz w:val="32"/>
          <w:szCs w:val="32"/>
          <w:shd w:val="clear" w:color="auto" w:fill="FFFFFF"/>
          <w:lang w:val="en-US" w:eastAsia="zh-CN"/>
        </w:rPr>
        <w:t xml:space="preserve"> </w:t>
      </w:r>
      <w:r>
        <w:rPr>
          <w:rFonts w:hint="eastAsia" w:ascii="仿宋_GB2312" w:hAnsi="仿宋_GB2312" w:eastAsia="仿宋_GB2312" w:cs="仿宋_GB2312"/>
          <w:bCs/>
          <w:spacing w:val="8"/>
          <w:sz w:val="32"/>
          <w:szCs w:val="32"/>
          <w:shd w:val="clear" w:color="auto" w:fill="FFFFFF"/>
        </w:rPr>
        <w:t>每阶段</w:t>
      </w:r>
      <w:r>
        <w:rPr>
          <w:rFonts w:hint="eastAsia" w:ascii="仿宋_GB2312" w:hAnsi="仿宋_GB2312" w:eastAsia="仿宋_GB2312" w:cs="仿宋_GB2312"/>
          <w:sz w:val="32"/>
          <w:szCs w:val="32"/>
        </w:rPr>
        <w:t>如某类别及专业志愿的报考人数少于或等于该类别及专业的招生计划数</w:t>
      </w:r>
      <w:r>
        <w:rPr>
          <w:rFonts w:hint="eastAsia" w:ascii="仿宋_GB2312" w:hAnsi="仿宋_GB2312" w:cs="仿宋_GB2312"/>
          <w:sz w:val="32"/>
          <w:szCs w:val="32"/>
          <w:lang w:val="en-US" w:eastAsia="zh-CN"/>
        </w:rPr>
        <w:t>时</w:t>
      </w:r>
      <w:r>
        <w:rPr>
          <w:rFonts w:hint="eastAsia" w:ascii="仿宋_GB2312" w:hAnsi="仿宋_GB2312" w:eastAsia="仿宋_GB2312" w:cs="仿宋_GB2312"/>
          <w:sz w:val="32"/>
          <w:szCs w:val="32"/>
        </w:rPr>
        <w:t>，则报考该类别及专业志愿的考生</w:t>
      </w:r>
      <w:r>
        <w:rPr>
          <w:rFonts w:hint="eastAsia" w:ascii="仿宋_GB2312" w:hAnsi="仿宋_GB2312" w:cs="仿宋_GB2312"/>
          <w:spacing w:val="-12"/>
          <w:sz w:val="32"/>
          <w:szCs w:val="32"/>
          <w:lang w:val="en-US" w:eastAsia="zh-CN"/>
        </w:rPr>
        <w:t>不组织职业适应性</w:t>
      </w:r>
      <w:r>
        <w:rPr>
          <w:rFonts w:hint="eastAsia" w:ascii="仿宋_GB2312" w:hAnsi="仿宋_GB2312" w:eastAsia="仿宋_GB2312" w:cs="仿宋_GB2312"/>
          <w:sz w:val="32"/>
          <w:szCs w:val="32"/>
        </w:rPr>
        <w:t>测试，只进行“是否就读我校”确认。</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bCs/>
          <w:kern w:val="0"/>
          <w:sz w:val="32"/>
          <w:szCs w:val="32"/>
        </w:rPr>
        <w:t xml:space="preserve">第五条  </w:t>
      </w:r>
      <w:r>
        <w:rPr>
          <w:rFonts w:hint="eastAsia" w:ascii="仿宋_GB2312" w:hAnsi="仿宋_GB2312" w:eastAsia="仿宋_GB2312" w:cs="仿宋_GB2312"/>
          <w:b/>
          <w:sz w:val="32"/>
          <w:szCs w:val="32"/>
        </w:rPr>
        <w:t>职业适应性</w:t>
      </w:r>
      <w:r>
        <w:rPr>
          <w:rFonts w:hint="eastAsia" w:ascii="仿宋_GB2312" w:hAnsi="仿宋_GB2312" w:eastAsia="仿宋_GB2312" w:cs="仿宋_GB2312"/>
          <w:b/>
          <w:kern w:val="0"/>
          <w:sz w:val="32"/>
          <w:szCs w:val="32"/>
        </w:rPr>
        <w:t>测试时间及地点</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1. 测试时间</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第一志愿考生测试时间：2022年3月2日</w:t>
      </w:r>
      <w:r>
        <w:rPr>
          <w:rFonts w:hint="eastAsia" w:ascii="仿宋_GB2312" w:hAnsi="仿宋_GB2312" w:eastAsia="仿宋_GB2312" w:cs="仿宋_GB2312"/>
          <w:spacing w:val="-12"/>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第二志愿考生测试时间：2022年3月12日</w:t>
      </w:r>
      <w:r>
        <w:rPr>
          <w:rFonts w:hint="eastAsia" w:ascii="仿宋_GB2312" w:hAnsi="仿宋_GB2312" w:eastAsia="仿宋_GB2312" w:cs="仿宋_GB2312"/>
          <w:spacing w:val="-12"/>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pacing w:val="-12"/>
          <w:sz w:val="32"/>
          <w:szCs w:val="32"/>
        </w:rPr>
      </w:pPr>
      <w:r>
        <w:rPr>
          <w:rFonts w:hint="eastAsia" w:ascii="仿宋_GB2312" w:hAnsi="仿宋_GB2312" w:eastAsia="仿宋_GB2312" w:cs="仿宋_GB2312"/>
          <w:bCs/>
          <w:kern w:val="0"/>
          <w:sz w:val="32"/>
          <w:szCs w:val="32"/>
        </w:rPr>
        <w:t>第三志愿考生测试时间：2022年3月20日</w:t>
      </w:r>
      <w:r>
        <w:rPr>
          <w:rFonts w:hint="eastAsia" w:ascii="仿宋_GB2312" w:hAnsi="仿宋_GB2312" w:eastAsia="仿宋_GB2312" w:cs="仿宋_GB2312"/>
          <w:spacing w:val="-12"/>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95" w:firstLineChars="200"/>
        <w:jc w:val="left"/>
        <w:textAlignment w:val="auto"/>
        <w:rPr>
          <w:rFonts w:hint="default" w:ascii="仿宋_GB2312" w:hAnsi="仿宋_GB2312" w:eastAsia="仿宋_GB2312" w:cs="仿宋_GB2312"/>
          <w:b/>
          <w:bCs/>
          <w:spacing w:val="-12"/>
          <w:sz w:val="32"/>
          <w:szCs w:val="32"/>
          <w:lang w:val="en-US" w:eastAsia="zh-CN"/>
        </w:rPr>
      </w:pPr>
      <w:r>
        <w:rPr>
          <w:rFonts w:hint="eastAsia" w:ascii="仿宋_GB2312" w:hAnsi="仿宋_GB2312" w:cs="仿宋_GB2312"/>
          <w:b/>
          <w:bCs/>
          <w:spacing w:val="-12"/>
          <w:sz w:val="32"/>
          <w:szCs w:val="32"/>
          <w:lang w:val="en-US" w:eastAsia="zh-CN"/>
        </w:rPr>
        <w:t>特别说明：各阶段考生具体测试时间详见准考证。</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2. 测试地点</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浙江广厦建设职业技术大学（具体地点详见准考证）。</w:t>
      </w:r>
    </w:p>
    <w:p>
      <w:pPr>
        <w:keepNext w:val="0"/>
        <w:keepLines w:val="0"/>
        <w:pageBreakBefore w:val="0"/>
        <w:kinsoku/>
        <w:wordWrap/>
        <w:overflowPunct/>
        <w:topLinePunct w:val="0"/>
        <w:autoSpaceDE/>
        <w:autoSpaceDN/>
        <w:bidi w:val="0"/>
        <w:adjustRightInd/>
        <w:snapToGrid/>
        <w:spacing w:line="240" w:lineRule="auto"/>
        <w:ind w:left="419" w:leftChars="131" w:firstLine="161" w:firstLineChars="5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职业适应性测试方式</w:t>
      </w:r>
      <w:r>
        <w:rPr>
          <w:rFonts w:hint="eastAsia" w:ascii="仿宋_GB2312" w:hAnsi="仿宋_GB2312" w:cs="仿宋_GB2312"/>
          <w:b/>
          <w:sz w:val="32"/>
          <w:szCs w:val="32"/>
          <w:lang w:eastAsia="zh-CN"/>
        </w:rPr>
        <w:t>、</w:t>
      </w:r>
      <w:r>
        <w:rPr>
          <w:rFonts w:hint="eastAsia" w:ascii="仿宋_GB2312" w:hAnsi="仿宋_GB2312" w:cs="仿宋_GB2312"/>
          <w:b/>
          <w:sz w:val="32"/>
          <w:szCs w:val="32"/>
          <w:lang w:val="en-US" w:eastAsia="zh-CN"/>
        </w:rPr>
        <w:t>内容</w:t>
      </w:r>
      <w:r>
        <w:rPr>
          <w:rFonts w:hint="eastAsia" w:ascii="仿宋_GB2312" w:hAnsi="仿宋_GB2312" w:eastAsia="仿宋_GB2312" w:cs="仿宋_GB2312"/>
          <w:b/>
          <w:sz w:val="32"/>
          <w:szCs w:val="32"/>
        </w:rPr>
        <w:t>及总分</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sz w:val="32"/>
          <w:szCs w:val="32"/>
          <w:highlight w:val="none"/>
        </w:rPr>
      </w:pPr>
      <w:r>
        <w:rPr>
          <w:rFonts w:hint="eastAsia" w:ascii="仿宋_GB2312" w:hAnsi="仿宋_GB2312" w:eastAsia="仿宋_GB2312" w:cs="仿宋_GB2312"/>
          <w:b/>
          <w:kern w:val="0"/>
          <w:sz w:val="32"/>
          <w:szCs w:val="32"/>
          <w:highlight w:val="none"/>
        </w:rPr>
        <w:t>1. 测试</w:t>
      </w:r>
      <w:r>
        <w:rPr>
          <w:rFonts w:hint="eastAsia" w:ascii="仿宋_GB2312" w:hAnsi="仿宋_GB2312" w:eastAsia="仿宋_GB2312" w:cs="仿宋_GB2312"/>
          <w:b/>
          <w:sz w:val="32"/>
          <w:szCs w:val="32"/>
          <w:highlight w:val="none"/>
        </w:rPr>
        <w:t>方式</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sz w:val="32"/>
          <w:szCs w:val="32"/>
          <w:highlight w:val="none"/>
        </w:rPr>
      </w:pPr>
      <w:r>
        <w:rPr>
          <w:rFonts w:hint="eastAsia" w:ascii="仿宋_GB2312" w:hAnsi="仿宋_GB2312" w:eastAsia="仿宋_GB2312" w:cs="仿宋_GB2312"/>
          <w:bCs/>
          <w:sz w:val="32"/>
          <w:szCs w:val="32"/>
          <w:highlight w:val="none"/>
        </w:rPr>
        <w:t>根据各类别及专业要求，</w:t>
      </w:r>
      <w:r>
        <w:rPr>
          <w:rFonts w:hint="eastAsia" w:ascii="仿宋_GB2312" w:hAnsi="仿宋_GB2312" w:cs="仿宋_GB2312"/>
          <w:bCs/>
          <w:sz w:val="32"/>
          <w:szCs w:val="32"/>
          <w:highlight w:val="none"/>
          <w:lang w:val="en-US" w:eastAsia="zh-CN"/>
        </w:rPr>
        <w:t>职业适应性测试</w:t>
      </w:r>
      <w:r>
        <w:rPr>
          <w:rFonts w:hint="eastAsia" w:ascii="仿宋_GB2312" w:hAnsi="仿宋_GB2312" w:eastAsia="仿宋_GB2312" w:cs="仿宋_GB2312"/>
          <w:bCs/>
          <w:sz w:val="32"/>
          <w:szCs w:val="32"/>
          <w:highlight w:val="none"/>
        </w:rPr>
        <w:t>采用面试方式。</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cs="仿宋_GB2312"/>
          <w:b/>
          <w:sz w:val="32"/>
          <w:szCs w:val="32"/>
          <w:highlight w:val="none"/>
          <w:lang w:val="en-US" w:eastAsia="zh-CN"/>
        </w:rPr>
      </w:pPr>
      <w:r>
        <w:rPr>
          <w:rFonts w:hint="eastAsia" w:ascii="仿宋_GB2312" w:hAnsi="仿宋_GB2312" w:eastAsia="仿宋_GB2312" w:cs="仿宋_GB2312"/>
          <w:b/>
          <w:sz w:val="32"/>
          <w:szCs w:val="32"/>
          <w:highlight w:val="none"/>
        </w:rPr>
        <w:t xml:space="preserve">2. </w:t>
      </w:r>
      <w:r>
        <w:rPr>
          <w:rFonts w:hint="eastAsia" w:ascii="仿宋_GB2312" w:hAnsi="仿宋_GB2312" w:cs="仿宋_GB2312"/>
          <w:b/>
          <w:sz w:val="32"/>
          <w:szCs w:val="32"/>
          <w:highlight w:val="none"/>
          <w:lang w:val="en-US" w:eastAsia="zh-CN"/>
        </w:rPr>
        <w:t>测试内容</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cs="仿宋_GB2312"/>
          <w:b w:val="0"/>
          <w:bCs/>
          <w:sz w:val="32"/>
          <w:szCs w:val="32"/>
          <w:highlight w:val="none"/>
          <w:lang w:val="en-US" w:eastAsia="zh-CN"/>
        </w:rPr>
      </w:pPr>
      <w:r>
        <w:rPr>
          <w:rFonts w:hint="eastAsia" w:ascii="仿宋_GB2312" w:hAnsi="仿宋_GB2312" w:cs="仿宋_GB2312"/>
          <w:b w:val="0"/>
          <w:bCs/>
          <w:sz w:val="32"/>
          <w:szCs w:val="32"/>
          <w:highlight w:val="none"/>
          <w:lang w:val="en-US" w:eastAsia="zh-CN"/>
        </w:rPr>
        <w:t>主要考察考生的理解判断、表达沟通、人文素养、职业兴趣及职业发展等方面能力，</w:t>
      </w:r>
      <w:r>
        <w:rPr>
          <w:rFonts w:hint="eastAsia" w:ascii="仿宋_GB2312" w:hAnsi="仿宋_GB2312" w:eastAsia="仿宋_GB2312" w:cs="仿宋_GB2312"/>
          <w:kern w:val="0"/>
          <w:sz w:val="32"/>
          <w:szCs w:val="32"/>
        </w:rPr>
        <w:t>各类别测试</w:t>
      </w:r>
      <w:r>
        <w:rPr>
          <w:rFonts w:hint="eastAsia" w:ascii="仿宋_GB2312" w:hAnsi="仿宋_GB2312" w:cs="仿宋_GB2312"/>
          <w:kern w:val="0"/>
          <w:sz w:val="32"/>
          <w:szCs w:val="32"/>
          <w:lang w:val="en-US" w:eastAsia="zh-CN"/>
        </w:rPr>
        <w:t>大纲和</w:t>
      </w:r>
      <w:r>
        <w:rPr>
          <w:rFonts w:hint="eastAsia" w:ascii="仿宋_GB2312" w:hAnsi="仿宋_GB2312" w:eastAsia="仿宋_GB2312" w:cs="仿宋_GB2312"/>
          <w:kern w:val="0"/>
          <w:sz w:val="32"/>
          <w:szCs w:val="32"/>
        </w:rPr>
        <w:t>方案另行公布</w:t>
      </w:r>
      <w:r>
        <w:rPr>
          <w:rFonts w:hint="eastAsia" w:ascii="仿宋_GB2312" w:hAnsi="仿宋_GB2312" w:cs="仿宋_GB2312"/>
          <w:b w:val="0"/>
          <w:bCs/>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sz w:val="32"/>
          <w:szCs w:val="32"/>
          <w:highlight w:val="none"/>
        </w:rPr>
      </w:pPr>
      <w:r>
        <w:rPr>
          <w:rFonts w:hint="eastAsia" w:ascii="仿宋_GB2312" w:hAnsi="仿宋_GB2312" w:cs="仿宋_GB2312"/>
          <w:b/>
          <w:sz w:val="32"/>
          <w:szCs w:val="32"/>
          <w:highlight w:val="none"/>
          <w:lang w:val="en-US" w:eastAsia="zh-CN"/>
        </w:rPr>
        <w:t xml:space="preserve">3. </w:t>
      </w:r>
      <w:r>
        <w:rPr>
          <w:rFonts w:hint="eastAsia" w:ascii="仿宋_GB2312" w:hAnsi="仿宋_GB2312" w:eastAsia="仿宋_GB2312" w:cs="仿宋_GB2312"/>
          <w:b/>
          <w:sz w:val="32"/>
          <w:szCs w:val="32"/>
          <w:highlight w:val="none"/>
        </w:rPr>
        <w:t>测试总分</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sz w:val="32"/>
          <w:szCs w:val="32"/>
          <w:highlight w:val="none"/>
        </w:rPr>
      </w:pPr>
      <w:r>
        <w:rPr>
          <w:rFonts w:hint="eastAsia" w:ascii="仿宋_GB2312" w:hAnsi="仿宋_GB2312" w:eastAsia="仿宋_GB2312" w:cs="仿宋_GB2312"/>
          <w:bCs/>
          <w:kern w:val="0"/>
          <w:sz w:val="32"/>
          <w:szCs w:val="32"/>
          <w:highlight w:val="none"/>
        </w:rPr>
        <w:t>满分</w:t>
      </w:r>
      <w:r>
        <w:rPr>
          <w:rFonts w:hint="eastAsia" w:ascii="仿宋_GB2312" w:hAnsi="仿宋_GB2312" w:eastAsia="仿宋_GB2312" w:cs="仿宋_GB2312"/>
          <w:bCs/>
          <w:sz w:val="32"/>
          <w:szCs w:val="32"/>
          <w:highlight w:val="none"/>
        </w:rPr>
        <w:t>100分。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cs="仿宋_GB2312"/>
          <w:b/>
          <w:kern w:val="0"/>
          <w:sz w:val="32"/>
          <w:szCs w:val="32"/>
          <w:lang w:val="en-US" w:eastAsia="zh-CN"/>
        </w:rPr>
      </w:pPr>
      <w:r>
        <w:rPr>
          <w:rFonts w:hint="eastAsia" w:ascii="仿宋_GB2312" w:hAnsi="仿宋_GB2312" w:cs="仿宋_GB2312"/>
          <w:b/>
          <w:kern w:val="0"/>
          <w:sz w:val="32"/>
          <w:szCs w:val="32"/>
          <w:lang w:val="en-US" w:eastAsia="zh-CN"/>
        </w:rPr>
        <w:t>4</w:t>
      </w:r>
      <w:r>
        <w:rPr>
          <w:rFonts w:hint="eastAsia" w:ascii="仿宋_GB2312" w:hAnsi="仿宋_GB2312" w:eastAsia="仿宋_GB2312" w:cs="仿宋_GB2312"/>
          <w:b/>
          <w:kern w:val="0"/>
          <w:sz w:val="32"/>
          <w:szCs w:val="32"/>
        </w:rPr>
        <w:t xml:space="preserve">. </w:t>
      </w:r>
      <w:r>
        <w:rPr>
          <w:rFonts w:hint="eastAsia" w:ascii="仿宋_GB2312" w:hAnsi="仿宋_GB2312" w:cs="仿宋_GB2312"/>
          <w:b/>
          <w:kern w:val="0"/>
          <w:sz w:val="32"/>
          <w:szCs w:val="32"/>
          <w:lang w:val="en-US" w:eastAsia="zh-CN"/>
        </w:rPr>
        <w:t>成绩公布</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各阶段测试成绩于次日在学校招生网公布。</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cs="仿宋_GB2312"/>
          <w:b/>
          <w:bCs/>
          <w:kern w:val="0"/>
          <w:sz w:val="32"/>
          <w:szCs w:val="32"/>
          <w:lang w:val="en-US" w:eastAsia="zh-CN"/>
        </w:rPr>
      </w:pPr>
      <w:r>
        <w:rPr>
          <w:rFonts w:hint="eastAsia" w:ascii="仿宋_GB2312" w:hAnsi="仿宋_GB2312" w:cs="仿宋_GB2312"/>
          <w:b/>
          <w:bCs/>
          <w:kern w:val="0"/>
          <w:sz w:val="32"/>
          <w:szCs w:val="32"/>
          <w:lang w:val="en-US" w:eastAsia="zh-CN"/>
        </w:rPr>
        <w:t>第七条  报名考试费</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sz w:val="32"/>
          <w:szCs w:val="32"/>
        </w:rPr>
      </w:pPr>
      <w:r>
        <w:rPr>
          <w:rFonts w:hint="eastAsia" w:ascii="仿宋_GB2312" w:hAnsi="仿宋_GB2312" w:cs="仿宋_GB2312"/>
          <w:kern w:val="0"/>
          <w:sz w:val="32"/>
          <w:szCs w:val="32"/>
          <w:lang w:val="en-US" w:eastAsia="zh-CN"/>
        </w:rPr>
        <w:t>我校2022年免试专升本招生不收取报名考试费。</w:t>
      </w:r>
    </w:p>
    <w:p>
      <w:pPr>
        <w:keepNext w:val="0"/>
        <w:keepLines w:val="0"/>
        <w:pageBreakBefore w:val="0"/>
        <w:kinsoku/>
        <w:wordWrap/>
        <w:overflowPunct/>
        <w:topLinePunct w:val="0"/>
        <w:autoSpaceDE/>
        <w:autoSpaceDN/>
        <w:bidi w:val="0"/>
        <w:adjustRightInd/>
        <w:snapToGrid/>
        <w:spacing w:line="240" w:lineRule="auto"/>
        <w:ind w:firstLine="643" w:firstLineChars="200"/>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第四章  </w:t>
      </w:r>
      <w:r>
        <w:rPr>
          <w:rFonts w:hint="eastAsia" w:ascii="仿宋_GB2312" w:hAnsi="仿宋_GB2312" w:eastAsia="仿宋_GB2312" w:cs="仿宋_GB2312"/>
          <w:b/>
          <w:bCs/>
          <w:kern w:val="0"/>
          <w:sz w:val="32"/>
          <w:szCs w:val="32"/>
        </w:rPr>
        <w:t>录 取</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cs="仿宋_GB2312"/>
          <w:b/>
          <w:bCs/>
          <w:sz w:val="32"/>
          <w:szCs w:val="32"/>
          <w:lang w:val="en-US" w:eastAsia="zh-CN"/>
        </w:rPr>
        <w:t>八</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录取工作贯彻公开、公平、公正原则，实行“招生高校负责、省教育考试院监督”体制，</w:t>
      </w:r>
      <w:r>
        <w:rPr>
          <w:rFonts w:hint="eastAsia" w:ascii="仿宋_GB2312" w:hAnsi="仿宋_GB2312" w:eastAsia="仿宋_GB2312" w:cs="仿宋_GB2312"/>
          <w:spacing w:val="8"/>
          <w:sz w:val="32"/>
          <w:szCs w:val="32"/>
          <w:shd w:val="clear" w:color="auto" w:fill="FFFFFF"/>
        </w:rPr>
        <w:t>由我校统一组织实施。</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cs="仿宋_GB2312"/>
          <w:b/>
          <w:bCs/>
          <w:sz w:val="32"/>
          <w:szCs w:val="32"/>
          <w:lang w:val="en-US" w:eastAsia="zh-CN"/>
        </w:rPr>
        <w:t>九</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bCs/>
          <w:sz w:val="32"/>
          <w:szCs w:val="32"/>
        </w:rPr>
        <w:t>学校</w:t>
      </w:r>
      <w:r>
        <w:rPr>
          <w:rFonts w:hint="eastAsia" w:ascii="仿宋_GB2312" w:hAnsi="仿宋_GB2312" w:eastAsia="仿宋_GB2312" w:cs="仿宋_GB2312"/>
          <w:sz w:val="32"/>
          <w:szCs w:val="32"/>
        </w:rPr>
        <w:t>依据职业适应性测试成绩，根据考生志愿、在校及服役期间表现等情况，综合评价，择优录取</w:t>
      </w:r>
      <w:r>
        <w:rPr>
          <w:rFonts w:hint="eastAsia" w:ascii="仿宋_GB2312" w:hAnsi="仿宋_GB2312" w:cs="仿宋_GB2312"/>
          <w:sz w:val="32"/>
          <w:szCs w:val="32"/>
          <w:highlight w:val="none"/>
          <w:lang w:val="en-US" w:eastAsia="zh-CN"/>
        </w:rPr>
        <w:t>（或预录取）</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default" w:ascii="仿宋_GB2312" w:hAnsi="仿宋_GB2312" w:cs="仿宋_GB2312"/>
          <w:sz w:val="32"/>
          <w:szCs w:val="32"/>
          <w:lang w:val="en-US" w:eastAsia="zh-CN"/>
        </w:rPr>
      </w:pPr>
      <w:r>
        <w:rPr>
          <w:rFonts w:hint="eastAsia" w:ascii="仿宋_GB2312" w:hAnsi="仿宋_GB2312" w:cs="仿宋_GB2312"/>
          <w:b/>
          <w:bCs/>
          <w:sz w:val="32"/>
          <w:szCs w:val="32"/>
          <w:lang w:val="en-US" w:eastAsia="zh-CN"/>
        </w:rPr>
        <w:t>第十条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荣立三等功以上的考生可免于职业适应性测试并优先录取</w:t>
      </w:r>
      <w:r>
        <w:rPr>
          <w:rFonts w:hint="eastAsia" w:ascii="仿宋_GB2312" w:hAnsi="仿宋_GB2312" w:cs="仿宋_GB2312"/>
          <w:sz w:val="32"/>
          <w:szCs w:val="32"/>
          <w:highlight w:val="none"/>
          <w:lang w:val="en-US" w:eastAsia="zh-CN"/>
        </w:rPr>
        <w:t>（或预录取）</w:t>
      </w:r>
      <w:r>
        <w:rPr>
          <w:rFonts w:hint="eastAsia" w:ascii="仿宋_GB2312" w:hAnsi="仿宋_GB2312" w:cs="仿宋_GB2312"/>
          <w:sz w:val="32"/>
          <w:szCs w:val="32"/>
          <w:lang w:eastAsia="zh-CN"/>
        </w:rPr>
        <w:t>。</w:t>
      </w:r>
    </w:p>
    <w:p>
      <w:pPr>
        <w:spacing w:line="560" w:lineRule="exact"/>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第</w:t>
      </w:r>
      <w:r>
        <w:rPr>
          <w:rFonts w:hint="eastAsia" w:ascii="仿宋_GB2312" w:hAnsi="仿宋_GB2312" w:cs="仿宋_GB2312"/>
          <w:b/>
          <w:bCs/>
          <w:sz w:val="32"/>
          <w:szCs w:val="32"/>
          <w:lang w:val="en-US" w:eastAsia="zh-CN"/>
        </w:rPr>
        <w:t>十一</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bCs/>
          <w:sz w:val="32"/>
          <w:szCs w:val="32"/>
        </w:rPr>
        <w:t>参加</w:t>
      </w:r>
      <w:r>
        <w:rPr>
          <w:rFonts w:hint="eastAsia" w:ascii="仿宋_GB2312" w:hAnsi="仿宋_GB2312" w:cs="仿宋_GB2312"/>
          <w:bCs/>
          <w:sz w:val="32"/>
          <w:szCs w:val="32"/>
          <w:lang w:val="en-US" w:eastAsia="zh-CN"/>
        </w:rPr>
        <w:t>我校</w:t>
      </w:r>
      <w:r>
        <w:rPr>
          <w:rFonts w:hint="eastAsia" w:ascii="仿宋_GB2312" w:hAnsi="仿宋_GB2312" w:eastAsia="仿宋_GB2312" w:cs="仿宋_GB2312"/>
          <w:bCs/>
          <w:sz w:val="32"/>
          <w:szCs w:val="32"/>
        </w:rPr>
        <w:t>每阶段</w:t>
      </w:r>
      <w:r>
        <w:rPr>
          <w:rFonts w:hint="eastAsia" w:ascii="仿宋_GB2312" w:hAnsi="仿宋_GB2312" w:eastAsia="仿宋_GB2312" w:cs="仿宋_GB2312"/>
          <w:sz w:val="32"/>
          <w:szCs w:val="32"/>
        </w:rPr>
        <w:t>职业适应性</w:t>
      </w:r>
      <w:r>
        <w:rPr>
          <w:rFonts w:hint="eastAsia" w:ascii="仿宋_GB2312" w:hAnsi="仿宋_GB2312" w:eastAsia="仿宋_GB2312" w:cs="仿宋_GB2312"/>
          <w:bCs/>
          <w:sz w:val="32"/>
          <w:szCs w:val="32"/>
        </w:rPr>
        <w:t>测试的考生，以考生类别为单位，按照“志愿优先，从高分到低分”录取原则，即在考生所报类别内依照专业志愿排序，按</w:t>
      </w:r>
      <w:r>
        <w:rPr>
          <w:rFonts w:hint="eastAsia" w:ascii="仿宋_GB2312" w:hAnsi="仿宋_GB2312" w:cs="仿宋_GB2312"/>
          <w:bCs/>
          <w:sz w:val="32"/>
          <w:szCs w:val="32"/>
          <w:lang w:val="en-US" w:eastAsia="zh-CN"/>
        </w:rPr>
        <w:t>各专业</w:t>
      </w:r>
      <w:r>
        <w:rPr>
          <w:rFonts w:hint="eastAsia" w:ascii="仿宋_GB2312" w:hAnsi="仿宋_GB2312" w:eastAsia="仿宋_GB2312" w:cs="仿宋_GB2312"/>
          <w:bCs/>
          <w:sz w:val="32"/>
          <w:szCs w:val="32"/>
        </w:rPr>
        <w:t>招生计划数由高分到低分录取</w:t>
      </w:r>
      <w:r>
        <w:rPr>
          <w:rFonts w:hint="eastAsia" w:ascii="仿宋_GB2312" w:hAnsi="仿宋_GB2312" w:cs="仿宋_GB2312"/>
          <w:sz w:val="32"/>
          <w:szCs w:val="32"/>
          <w:highlight w:val="none"/>
          <w:lang w:val="en-US" w:eastAsia="zh-CN"/>
        </w:rPr>
        <w:t>（或预录取）</w:t>
      </w:r>
      <w:r>
        <w:rPr>
          <w:rFonts w:hint="eastAsia" w:ascii="仿宋_GB2312" w:hAnsi="仿宋_GB2312" w:eastAsia="仿宋_GB2312" w:cs="仿宋_GB2312"/>
          <w:bCs/>
          <w:sz w:val="32"/>
          <w:szCs w:val="32"/>
        </w:rPr>
        <w:t>，专业志愿之间不设分数级差。如第一专业志愿不能满足的考生，按其第二专业志愿录取</w:t>
      </w:r>
      <w:r>
        <w:rPr>
          <w:rFonts w:hint="eastAsia" w:ascii="仿宋_GB2312" w:hAnsi="仿宋_GB2312" w:cs="仿宋_GB2312"/>
          <w:sz w:val="32"/>
          <w:szCs w:val="32"/>
          <w:highlight w:val="none"/>
          <w:lang w:val="en-US" w:eastAsia="zh-CN"/>
        </w:rPr>
        <w:t>（或预录取）</w:t>
      </w:r>
      <w:r>
        <w:rPr>
          <w:rFonts w:hint="eastAsia" w:ascii="仿宋_GB2312" w:hAnsi="仿宋_GB2312" w:eastAsia="仿宋_GB2312" w:cs="仿宋_GB2312"/>
          <w:bCs/>
          <w:sz w:val="32"/>
          <w:szCs w:val="32"/>
        </w:rPr>
        <w:t>，仍不能满足的</w:t>
      </w:r>
      <w:r>
        <w:rPr>
          <w:rFonts w:hint="eastAsia" w:ascii="仿宋_GB2312" w:hAnsi="仿宋_GB2312" w:cs="仿宋_GB2312"/>
          <w:bCs/>
          <w:sz w:val="32"/>
          <w:szCs w:val="32"/>
          <w:lang w:eastAsia="zh-CN"/>
        </w:rPr>
        <w:t>，</w:t>
      </w:r>
      <w:r>
        <w:rPr>
          <w:rFonts w:hint="eastAsia" w:ascii="仿宋_GB2312" w:hAnsi="仿宋_GB2312" w:eastAsia="仿宋_GB2312" w:cs="仿宋_GB2312"/>
          <w:bCs/>
          <w:sz w:val="32"/>
          <w:szCs w:val="32"/>
        </w:rPr>
        <w:t>按其第三专业志愿录取</w:t>
      </w:r>
      <w:r>
        <w:rPr>
          <w:rFonts w:hint="eastAsia" w:ascii="仿宋_GB2312" w:hAnsi="仿宋_GB2312" w:cs="仿宋_GB2312"/>
          <w:sz w:val="32"/>
          <w:szCs w:val="32"/>
          <w:highlight w:val="none"/>
          <w:lang w:val="en-US" w:eastAsia="zh-CN"/>
        </w:rPr>
        <w:t>（或预录取）</w:t>
      </w:r>
      <w:r>
        <w:rPr>
          <w:rFonts w:hint="eastAsia" w:ascii="仿宋_GB2312" w:hAnsi="仿宋_GB2312" w:eastAsia="仿宋_GB2312" w:cs="仿宋_GB2312"/>
          <w:bCs/>
          <w:sz w:val="32"/>
          <w:szCs w:val="32"/>
        </w:rPr>
        <w:t>，以此类推。考生所填专业志愿均不能满足的将不予录取。</w:t>
      </w:r>
    </w:p>
    <w:p>
      <w:pPr>
        <w:keepNext w:val="0"/>
        <w:keepLines w:val="0"/>
        <w:pageBreakBefore w:val="0"/>
        <w:kinsoku/>
        <w:wordWrap/>
        <w:overflowPunct/>
        <w:topLinePunct w:val="0"/>
        <w:autoSpaceDE/>
        <w:autoSpaceDN/>
        <w:bidi w:val="0"/>
        <w:adjustRightInd/>
        <w:snapToGrid/>
        <w:spacing w:line="240" w:lineRule="auto"/>
        <w:ind w:firstLine="675"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pacing w:val="8"/>
          <w:sz w:val="32"/>
          <w:szCs w:val="32"/>
          <w:shd w:val="clear" w:color="auto" w:fill="FFFFFF"/>
        </w:rPr>
        <w:t>第十</w:t>
      </w:r>
      <w:r>
        <w:rPr>
          <w:rFonts w:hint="eastAsia" w:ascii="仿宋_GB2312" w:hAnsi="仿宋_GB2312" w:cs="仿宋_GB2312"/>
          <w:b/>
          <w:bCs/>
          <w:spacing w:val="8"/>
          <w:sz w:val="32"/>
          <w:szCs w:val="32"/>
          <w:shd w:val="clear" w:color="auto" w:fill="FFFFFF"/>
          <w:lang w:val="en-US" w:eastAsia="zh-CN"/>
        </w:rPr>
        <w:t>二</w:t>
      </w:r>
      <w:r>
        <w:rPr>
          <w:rFonts w:hint="eastAsia" w:ascii="仿宋_GB2312" w:hAnsi="仿宋_GB2312" w:eastAsia="仿宋_GB2312" w:cs="仿宋_GB2312"/>
          <w:b/>
          <w:bCs/>
          <w:spacing w:val="8"/>
          <w:sz w:val="32"/>
          <w:szCs w:val="32"/>
          <w:shd w:val="clear" w:color="auto" w:fill="FFFFFF"/>
        </w:rPr>
        <w:t>条</w:t>
      </w:r>
      <w:r>
        <w:rPr>
          <w:rFonts w:hint="eastAsia" w:ascii="仿宋_GB2312" w:hAnsi="仿宋_GB2312" w:cs="仿宋_GB2312"/>
          <w:b/>
          <w:bCs/>
          <w:spacing w:val="8"/>
          <w:sz w:val="32"/>
          <w:szCs w:val="32"/>
          <w:shd w:val="clear" w:color="auto" w:fill="FFFFFF"/>
          <w:lang w:val="en-US" w:eastAsia="zh-CN"/>
        </w:rPr>
        <w:t xml:space="preserve"> </w:t>
      </w:r>
      <w:r>
        <w:rPr>
          <w:rFonts w:hint="eastAsia" w:ascii="仿宋_GB2312" w:hAnsi="仿宋_GB2312" w:eastAsia="仿宋_GB2312" w:cs="仿宋_GB2312"/>
          <w:b/>
          <w:bCs/>
          <w:spacing w:val="8"/>
          <w:sz w:val="32"/>
          <w:szCs w:val="32"/>
          <w:shd w:val="clear" w:color="auto" w:fill="FFFFFF"/>
        </w:rPr>
        <w:t xml:space="preserve"> </w:t>
      </w:r>
      <w:r>
        <w:rPr>
          <w:rFonts w:hint="eastAsia" w:ascii="仿宋_GB2312" w:hAnsi="仿宋_GB2312" w:cs="仿宋_GB2312"/>
          <w:b w:val="0"/>
          <w:bCs w:val="0"/>
          <w:spacing w:val="8"/>
          <w:sz w:val="32"/>
          <w:szCs w:val="32"/>
          <w:shd w:val="clear" w:color="auto" w:fill="FFFFFF"/>
          <w:lang w:val="en-US" w:eastAsia="zh-CN"/>
        </w:rPr>
        <w:t>本章程</w:t>
      </w:r>
      <w:r>
        <w:rPr>
          <w:rFonts w:hint="eastAsia" w:ascii="仿宋_GB2312" w:hAnsi="仿宋_GB2312" w:eastAsia="仿宋_GB2312" w:cs="仿宋_GB2312"/>
          <w:bCs/>
          <w:spacing w:val="8"/>
          <w:sz w:val="32"/>
          <w:szCs w:val="32"/>
          <w:shd w:val="clear" w:color="auto" w:fill="FFFFFF"/>
        </w:rPr>
        <w:t>第四条第三款所列情形</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如考生</w:t>
      </w:r>
      <w:r>
        <w:rPr>
          <w:rFonts w:hint="eastAsia" w:ascii="仿宋_GB2312" w:hAnsi="仿宋_GB2312" w:eastAsia="仿宋_GB2312" w:cs="仿宋_GB2312"/>
          <w:sz w:val="32"/>
          <w:szCs w:val="32"/>
        </w:rPr>
        <w:t>自愿放弃录取</w:t>
      </w:r>
      <w:r>
        <w:rPr>
          <w:rFonts w:hint="eastAsia" w:ascii="仿宋_GB2312" w:hAnsi="仿宋_GB2312" w:cs="仿宋_GB2312"/>
          <w:sz w:val="32"/>
          <w:szCs w:val="32"/>
          <w:highlight w:val="none"/>
          <w:lang w:val="en-US" w:eastAsia="zh-CN"/>
        </w:rPr>
        <w:t>（或预录取）</w:t>
      </w:r>
      <w:r>
        <w:rPr>
          <w:rFonts w:hint="eastAsia" w:ascii="仿宋_GB2312" w:hAnsi="仿宋_GB2312" w:eastAsia="仿宋_GB2312" w:cs="仿宋_GB2312"/>
          <w:sz w:val="32"/>
          <w:szCs w:val="32"/>
        </w:rPr>
        <w:t>资格的，须提交书面申请，</w:t>
      </w:r>
      <w:r>
        <w:rPr>
          <w:rFonts w:hint="eastAsia" w:ascii="仿宋_GB2312" w:hAnsi="仿宋_GB2312" w:cs="仿宋_GB2312"/>
          <w:sz w:val="32"/>
          <w:szCs w:val="32"/>
          <w:lang w:val="en-US" w:eastAsia="zh-CN"/>
        </w:rPr>
        <w:t>学校</w:t>
      </w:r>
      <w:r>
        <w:rPr>
          <w:rFonts w:hint="eastAsia" w:ascii="仿宋_GB2312" w:hAnsi="仿宋_GB2312" w:eastAsia="仿宋_GB2312" w:cs="仿宋_GB2312"/>
          <w:sz w:val="32"/>
          <w:szCs w:val="32"/>
        </w:rPr>
        <w:t>以此确定录取</w:t>
      </w:r>
      <w:r>
        <w:rPr>
          <w:rFonts w:hint="eastAsia" w:ascii="仿宋_GB2312" w:hAnsi="仿宋_GB2312" w:cs="仿宋_GB2312"/>
          <w:sz w:val="32"/>
          <w:szCs w:val="32"/>
          <w:highlight w:val="none"/>
          <w:lang w:val="en-US" w:eastAsia="zh-CN"/>
        </w:rPr>
        <w:t>（或预录取）人数</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sz w:val="32"/>
          <w:szCs w:val="32"/>
          <w:highlight w:val="none"/>
        </w:rPr>
      </w:pPr>
      <w:r>
        <w:rPr>
          <w:rFonts w:hint="eastAsia" w:ascii="仿宋_GB2312" w:hAnsi="仿宋_GB2312" w:cs="仿宋_GB2312"/>
          <w:b/>
          <w:bCs w:val="0"/>
          <w:sz w:val="32"/>
          <w:szCs w:val="32"/>
          <w:lang w:val="en-US" w:eastAsia="zh-CN"/>
        </w:rPr>
        <w:t>第十三条</w:t>
      </w:r>
      <w:r>
        <w:rPr>
          <w:rFonts w:hint="eastAsia" w:ascii="仿宋_GB2312" w:hAnsi="仿宋_GB2312" w:cs="仿宋_GB2312"/>
          <w:bCs/>
          <w:sz w:val="32"/>
          <w:szCs w:val="32"/>
          <w:lang w:val="en-US" w:eastAsia="zh-CN"/>
        </w:rPr>
        <w:t xml:space="preserve">  </w:t>
      </w:r>
      <w:r>
        <w:rPr>
          <w:rFonts w:hint="eastAsia" w:ascii="仿宋_GB2312" w:hAnsi="仿宋_GB2312" w:eastAsia="仿宋_GB2312" w:cs="仿宋_GB2312"/>
          <w:b/>
          <w:sz w:val="32"/>
          <w:szCs w:val="32"/>
          <w:highlight w:val="none"/>
        </w:rPr>
        <w:t>同分规则</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b/>
          <w:sz w:val="32"/>
          <w:szCs w:val="32"/>
          <w:highlight w:val="none"/>
          <w:lang w:val="en-US" w:eastAsia="zh-CN"/>
        </w:rPr>
      </w:pPr>
      <w:r>
        <w:rPr>
          <w:rFonts w:hint="eastAsia" w:ascii="仿宋_GB2312" w:hAnsi="仿宋_GB2312" w:cs="仿宋_GB2312"/>
          <w:b w:val="0"/>
          <w:bCs/>
          <w:sz w:val="32"/>
          <w:szCs w:val="32"/>
          <w:highlight w:val="none"/>
          <w:lang w:val="en-US" w:eastAsia="zh-CN"/>
        </w:rPr>
        <w:t>当</w:t>
      </w:r>
      <w:r>
        <w:rPr>
          <w:rFonts w:hint="eastAsia" w:ascii="仿宋_GB2312" w:hAnsi="仿宋_GB2312" w:eastAsia="仿宋_GB2312" w:cs="仿宋_GB2312"/>
          <w:sz w:val="32"/>
          <w:szCs w:val="32"/>
          <w:highlight w:val="none"/>
        </w:rPr>
        <w:t>某一类别或专业出现考生职业适应性测评成绩相同时，</w:t>
      </w:r>
      <w:r>
        <w:rPr>
          <w:rFonts w:hint="eastAsia" w:ascii="仿宋_GB2312" w:hAnsi="仿宋_GB2312" w:cs="仿宋_GB2312"/>
          <w:sz w:val="32"/>
          <w:szCs w:val="32"/>
          <w:highlight w:val="none"/>
          <w:lang w:val="en-US" w:eastAsia="zh-CN"/>
        </w:rPr>
        <w:t>按照</w:t>
      </w:r>
      <w:r>
        <w:rPr>
          <w:rFonts w:hint="eastAsia" w:ascii="仿宋_GB2312" w:hAnsi="仿宋_GB2312" w:eastAsia="仿宋_GB2312" w:cs="仿宋_GB2312"/>
          <w:sz w:val="32"/>
          <w:szCs w:val="32"/>
          <w:highlight w:val="none"/>
        </w:rPr>
        <w:t>各评委对同分考生的</w:t>
      </w:r>
      <w:r>
        <w:rPr>
          <w:rFonts w:hint="eastAsia" w:ascii="仿宋_GB2312" w:hAnsi="仿宋_GB2312" w:cs="仿宋_GB2312"/>
          <w:sz w:val="32"/>
          <w:szCs w:val="32"/>
          <w:highlight w:val="none"/>
          <w:lang w:val="en-US" w:eastAsia="zh-CN"/>
        </w:rPr>
        <w:t>有效</w:t>
      </w:r>
      <w:r>
        <w:rPr>
          <w:rFonts w:hint="eastAsia" w:ascii="仿宋_GB2312" w:hAnsi="仿宋_GB2312" w:eastAsia="仿宋_GB2312" w:cs="仿宋_GB2312"/>
          <w:sz w:val="32"/>
          <w:szCs w:val="32"/>
          <w:highlight w:val="none"/>
        </w:rPr>
        <w:t>评分</w:t>
      </w: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去掉一个最高分和最低分后的其余评分</w:t>
      </w:r>
      <w:r>
        <w:rPr>
          <w:rFonts w:hint="eastAsia" w:ascii="仿宋_GB2312" w:hAnsi="仿宋_GB2312" w:cs="仿宋_GB2312"/>
          <w:sz w:val="32"/>
          <w:szCs w:val="32"/>
          <w:highlight w:val="none"/>
          <w:lang w:eastAsia="zh-CN"/>
        </w:rPr>
        <w:t>），</w:t>
      </w:r>
      <w:r>
        <w:rPr>
          <w:rFonts w:hint="eastAsia" w:ascii="仿宋_GB2312" w:hAnsi="仿宋_GB2312" w:eastAsia="仿宋_GB2312" w:cs="仿宋_GB2312"/>
          <w:sz w:val="32"/>
          <w:szCs w:val="32"/>
          <w:highlight w:val="none"/>
        </w:rPr>
        <w:t>进行从高到低排序。</w:t>
      </w:r>
      <w:r>
        <w:rPr>
          <w:rFonts w:hint="eastAsia" w:ascii="仿宋_GB2312" w:hAnsi="仿宋_GB2312" w:cs="仿宋_GB2312"/>
          <w:sz w:val="32"/>
          <w:szCs w:val="32"/>
          <w:highlight w:val="none"/>
          <w:lang w:val="en-US" w:eastAsia="zh-CN"/>
        </w:rPr>
        <w:t>仍相同时均予以录取（或预录取）。</w:t>
      </w:r>
      <w:r>
        <w:rPr>
          <w:rFonts w:hint="eastAsia" w:ascii="仿宋_GB2312" w:hAnsi="仿宋_GB2312" w:eastAsia="仿宋_GB2312" w:cs="仿宋_GB2312"/>
          <w:sz w:val="32"/>
          <w:szCs w:val="32"/>
        </w:rPr>
        <w:t>服役期间</w:t>
      </w:r>
      <w:r>
        <w:rPr>
          <w:rFonts w:hint="eastAsia" w:ascii="仿宋_GB2312" w:hAnsi="仿宋_GB2312" w:cs="仿宋_GB2312"/>
          <w:sz w:val="32"/>
          <w:szCs w:val="32"/>
          <w:lang w:val="en-US" w:eastAsia="zh-CN"/>
        </w:rPr>
        <w:t>获得嘉奖的，同等条件下优先录取</w:t>
      </w:r>
      <w:r>
        <w:rPr>
          <w:rFonts w:hint="eastAsia" w:ascii="仿宋_GB2312" w:hAnsi="仿宋_GB2312" w:cs="仿宋_GB2312"/>
          <w:sz w:val="32"/>
          <w:szCs w:val="32"/>
          <w:highlight w:val="none"/>
          <w:lang w:val="en-US" w:eastAsia="zh-CN"/>
        </w:rPr>
        <w:t>（或预录取）</w:t>
      </w:r>
      <w:r>
        <w:rPr>
          <w:rFonts w:hint="eastAsia" w:ascii="仿宋_GB2312" w:hAnsi="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240" w:lineRule="auto"/>
        <w:ind w:firstLine="675"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spacing w:val="8"/>
          <w:sz w:val="32"/>
          <w:szCs w:val="32"/>
          <w:shd w:val="clear" w:color="auto" w:fill="FFFFFF"/>
        </w:rPr>
        <w:t>第十</w:t>
      </w:r>
      <w:r>
        <w:rPr>
          <w:rFonts w:hint="eastAsia" w:ascii="仿宋_GB2312" w:hAnsi="仿宋_GB2312" w:cs="仿宋_GB2312"/>
          <w:b/>
          <w:bCs/>
          <w:spacing w:val="8"/>
          <w:sz w:val="32"/>
          <w:szCs w:val="32"/>
          <w:shd w:val="clear" w:color="auto" w:fill="FFFFFF"/>
          <w:lang w:val="en-US" w:eastAsia="zh-CN"/>
        </w:rPr>
        <w:t>四</w:t>
      </w:r>
      <w:r>
        <w:rPr>
          <w:rFonts w:hint="eastAsia" w:ascii="仿宋_GB2312" w:hAnsi="仿宋_GB2312" w:eastAsia="仿宋_GB2312" w:cs="仿宋_GB2312"/>
          <w:b/>
          <w:bCs/>
          <w:spacing w:val="8"/>
          <w:sz w:val="32"/>
          <w:szCs w:val="32"/>
          <w:shd w:val="clear" w:color="auto" w:fill="FFFFFF"/>
        </w:rPr>
        <w:t xml:space="preserve">条 </w:t>
      </w:r>
      <w:r>
        <w:rPr>
          <w:rFonts w:hint="eastAsia" w:ascii="仿宋_GB2312" w:hAnsi="仿宋_GB2312" w:eastAsia="仿宋_GB2312" w:cs="仿宋_GB2312"/>
          <w:spacing w:val="8"/>
          <w:sz w:val="32"/>
          <w:szCs w:val="32"/>
          <w:shd w:val="clear" w:color="auto" w:fill="FFFFFF"/>
        </w:rPr>
        <w:t xml:space="preserve"> </w:t>
      </w:r>
      <w:r>
        <w:rPr>
          <w:rFonts w:hint="eastAsia" w:ascii="仿宋_GB2312" w:hAnsi="仿宋_GB2312" w:eastAsia="仿宋_GB2312" w:cs="仿宋_GB2312"/>
          <w:kern w:val="0"/>
          <w:sz w:val="32"/>
          <w:szCs w:val="32"/>
        </w:rPr>
        <w:t>身体健康要求参照《普通高等学校招生体检工作指导意见》办理。凡考生体检符合“学校可以不予录取”条款的，学校将按“不予录取”执行。</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75"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pacing w:val="8"/>
          <w:sz w:val="32"/>
          <w:szCs w:val="32"/>
          <w:shd w:val="clear" w:color="auto" w:fill="FFFFFF"/>
        </w:rPr>
        <w:t>第十</w:t>
      </w:r>
      <w:r>
        <w:rPr>
          <w:rFonts w:hint="eastAsia" w:ascii="仿宋_GB2312" w:hAnsi="仿宋_GB2312" w:cs="仿宋_GB2312"/>
          <w:b/>
          <w:bCs/>
          <w:spacing w:val="8"/>
          <w:sz w:val="32"/>
          <w:szCs w:val="32"/>
          <w:shd w:val="clear" w:color="auto" w:fill="FFFFFF"/>
          <w:lang w:val="en-US" w:eastAsia="zh-CN"/>
        </w:rPr>
        <w:t>五</w:t>
      </w:r>
      <w:r>
        <w:rPr>
          <w:rFonts w:hint="eastAsia" w:ascii="仿宋_GB2312" w:hAnsi="仿宋_GB2312" w:eastAsia="仿宋_GB2312" w:cs="仿宋_GB2312"/>
          <w:b/>
          <w:bCs/>
          <w:spacing w:val="8"/>
          <w:sz w:val="32"/>
          <w:szCs w:val="32"/>
          <w:shd w:val="clear" w:color="auto" w:fill="FFFFFF"/>
        </w:rPr>
        <w:t>条</w:t>
      </w:r>
      <w:r>
        <w:rPr>
          <w:rFonts w:hint="eastAsia" w:ascii="仿宋_GB2312" w:hAnsi="仿宋_GB2312" w:eastAsia="仿宋_GB2312" w:cs="仿宋_GB2312"/>
          <w:spacing w:val="8"/>
          <w:sz w:val="32"/>
          <w:szCs w:val="32"/>
          <w:shd w:val="clear" w:color="auto" w:fill="FFFFFF"/>
        </w:rPr>
        <w:t xml:space="preserve">  </w:t>
      </w:r>
      <w:r>
        <w:rPr>
          <w:rFonts w:hint="eastAsia" w:ascii="仿宋_GB2312" w:hAnsi="仿宋_GB2312" w:eastAsia="仿宋_GB2312" w:cs="仿宋_GB2312"/>
          <w:sz w:val="32"/>
          <w:szCs w:val="32"/>
        </w:rPr>
        <w:t>对非应届考生，我校于</w:t>
      </w:r>
      <w:r>
        <w:rPr>
          <w:rFonts w:hint="eastAsia" w:ascii="仿宋_GB2312" w:hAnsi="仿宋_GB2312" w:cs="仿宋_GB2312"/>
          <w:sz w:val="32"/>
          <w:szCs w:val="32"/>
          <w:lang w:val="en-US" w:eastAsia="zh-CN"/>
        </w:rPr>
        <w:t>2022年</w:t>
      </w:r>
      <w:r>
        <w:rPr>
          <w:rFonts w:hint="eastAsia" w:ascii="仿宋_GB2312" w:hAnsi="仿宋_GB2312" w:eastAsia="仿宋_GB2312" w:cs="仿宋_GB2312"/>
          <w:sz w:val="32"/>
          <w:szCs w:val="32"/>
        </w:rPr>
        <w:t>4月中旬前公布正式录取结果，并寄发录取通知书。</w:t>
      </w: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对预录取的应届毕业生，由</w:t>
      </w:r>
      <w:r>
        <w:rPr>
          <w:rFonts w:hint="eastAsia" w:ascii="仿宋_GB2312" w:hAnsi="仿宋_GB2312" w:cs="仿宋_GB2312"/>
          <w:sz w:val="32"/>
          <w:szCs w:val="32"/>
          <w:lang w:val="en-US" w:eastAsia="zh-CN"/>
        </w:rPr>
        <w:t>原</w:t>
      </w:r>
      <w:r>
        <w:rPr>
          <w:rFonts w:hint="default" w:ascii="Times New Roman" w:hAnsi="Times New Roman" w:eastAsia="仿宋_GB2312" w:cs="Times New Roman"/>
          <w:sz w:val="32"/>
          <w:szCs w:val="32"/>
        </w:rPr>
        <w:t>就读高校</w:t>
      </w:r>
      <w:r>
        <w:rPr>
          <w:rFonts w:hint="eastAsia" w:ascii="仿宋_GB2312" w:hAnsi="仿宋_GB2312" w:eastAsia="仿宋_GB2312" w:cs="仿宋_GB2312"/>
          <w:sz w:val="32"/>
          <w:szCs w:val="32"/>
        </w:rPr>
        <w:t>于</w:t>
      </w:r>
      <w:r>
        <w:rPr>
          <w:rFonts w:hint="eastAsia" w:ascii="仿宋_GB2312" w:hAnsi="仿宋_GB2312" w:cs="仿宋_GB2312"/>
          <w:sz w:val="32"/>
          <w:szCs w:val="32"/>
          <w:lang w:val="en-US" w:eastAsia="zh-CN"/>
        </w:rPr>
        <w:t>2022</w:t>
      </w:r>
      <w:r>
        <w:rPr>
          <w:rFonts w:hint="eastAsia" w:ascii="仿宋_GB2312" w:hAnsi="仿宋_GB2312" w:eastAsia="仿宋_GB2312" w:cs="仿宋_GB2312"/>
          <w:sz w:val="32"/>
          <w:szCs w:val="32"/>
        </w:rPr>
        <w:t>年7月5日前完成高职（专科）毕业资格审核确认，并报浙江省教育厅职成教处复核</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我校</w:t>
      </w:r>
      <w:r>
        <w:rPr>
          <w:rFonts w:hint="eastAsia" w:ascii="仿宋_GB2312" w:hAnsi="仿宋_GB2312" w:eastAsia="仿宋_GB2312" w:cs="仿宋_GB2312"/>
          <w:sz w:val="32"/>
          <w:szCs w:val="32"/>
        </w:rPr>
        <w:t>按照</w:t>
      </w:r>
      <w:r>
        <w:rPr>
          <w:rFonts w:hint="eastAsia" w:ascii="仿宋_GB2312" w:hAnsi="仿宋_GB2312" w:cs="仿宋_GB2312"/>
          <w:sz w:val="32"/>
          <w:szCs w:val="32"/>
          <w:lang w:val="en-US" w:eastAsia="zh-CN"/>
        </w:rPr>
        <w:t>浙江省教育厅</w:t>
      </w:r>
      <w:r>
        <w:rPr>
          <w:rFonts w:hint="eastAsia" w:ascii="仿宋_GB2312" w:hAnsi="仿宋_GB2312" w:eastAsia="仿宋_GB2312" w:cs="仿宋_GB2312"/>
          <w:sz w:val="32"/>
          <w:szCs w:val="32"/>
        </w:rPr>
        <w:t>审核通过的名单办理录取手续，寄发录取通知书；不能如期毕业的取消录取资格。</w:t>
      </w:r>
    </w:p>
    <w:p>
      <w:pPr>
        <w:keepNext w:val="0"/>
        <w:keepLines w:val="0"/>
        <w:pageBreakBefore w:val="0"/>
        <w:kinsoku/>
        <w:wordWrap/>
        <w:overflowPunct/>
        <w:topLinePunct w:val="0"/>
        <w:autoSpaceDE/>
        <w:autoSpaceDN/>
        <w:bidi w:val="0"/>
        <w:adjustRightInd/>
        <w:snapToGrid/>
        <w:spacing w:line="240" w:lineRule="auto"/>
        <w:ind w:firstLine="675"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pacing w:val="8"/>
          <w:sz w:val="32"/>
          <w:szCs w:val="32"/>
          <w:shd w:val="clear" w:color="auto" w:fill="FFFFFF"/>
        </w:rPr>
        <w:t>第十</w:t>
      </w:r>
      <w:r>
        <w:rPr>
          <w:rFonts w:hint="eastAsia" w:ascii="仿宋_GB2312" w:hAnsi="仿宋_GB2312" w:cs="仿宋_GB2312"/>
          <w:b/>
          <w:bCs/>
          <w:spacing w:val="8"/>
          <w:sz w:val="32"/>
          <w:szCs w:val="32"/>
          <w:shd w:val="clear" w:color="auto" w:fill="FFFFFF"/>
          <w:lang w:val="en-US" w:eastAsia="zh-CN"/>
        </w:rPr>
        <w:t>六</w:t>
      </w:r>
      <w:r>
        <w:rPr>
          <w:rFonts w:hint="eastAsia" w:ascii="仿宋_GB2312" w:hAnsi="仿宋_GB2312" w:eastAsia="仿宋_GB2312" w:cs="仿宋_GB2312"/>
          <w:b/>
          <w:bCs/>
          <w:spacing w:val="8"/>
          <w:sz w:val="32"/>
          <w:szCs w:val="32"/>
          <w:shd w:val="clear" w:color="auto" w:fill="FFFFFF"/>
        </w:rPr>
        <w:t xml:space="preserve">条  </w:t>
      </w:r>
      <w:r>
        <w:rPr>
          <w:rFonts w:hint="eastAsia" w:ascii="仿宋_GB2312" w:hAnsi="仿宋_GB2312" w:eastAsia="仿宋_GB2312" w:cs="仿宋_GB2312"/>
          <w:sz w:val="32"/>
          <w:szCs w:val="32"/>
        </w:rPr>
        <w:t>免试专升本已录取的</w:t>
      </w:r>
      <w:r>
        <w:rPr>
          <w:rFonts w:hint="eastAsia" w:ascii="仿宋_GB2312" w:hAnsi="仿宋_GB2312" w:cs="仿宋_GB2312"/>
          <w:sz w:val="32"/>
          <w:szCs w:val="32"/>
          <w:lang w:val="en-US" w:eastAsia="zh-CN"/>
        </w:rPr>
        <w:t>考生</w:t>
      </w:r>
      <w:r>
        <w:rPr>
          <w:rFonts w:hint="eastAsia" w:ascii="仿宋_GB2312" w:hAnsi="仿宋_GB2312" w:eastAsia="仿宋_GB2312" w:cs="仿宋_GB2312"/>
          <w:sz w:val="32"/>
          <w:szCs w:val="32"/>
        </w:rPr>
        <w:t>不再参加后续</w:t>
      </w:r>
      <w:r>
        <w:rPr>
          <w:rFonts w:hint="eastAsia" w:ascii="仿宋_GB2312" w:hAnsi="仿宋_GB2312" w:eastAsia="仿宋_GB2312" w:cs="仿宋_GB2312"/>
          <w:kern w:val="0"/>
          <w:sz w:val="32"/>
          <w:szCs w:val="32"/>
        </w:rPr>
        <w:t>普通高校专升本选拔考试录取。</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75"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spacing w:val="8"/>
          <w:sz w:val="32"/>
          <w:szCs w:val="32"/>
          <w:shd w:val="clear" w:color="auto" w:fill="FFFFFF"/>
        </w:rPr>
        <w:t>第十</w:t>
      </w:r>
      <w:r>
        <w:rPr>
          <w:rFonts w:hint="eastAsia" w:ascii="仿宋_GB2312" w:hAnsi="仿宋_GB2312" w:cs="仿宋_GB2312"/>
          <w:b/>
          <w:bCs/>
          <w:spacing w:val="8"/>
          <w:sz w:val="32"/>
          <w:szCs w:val="32"/>
          <w:shd w:val="clear" w:color="auto" w:fill="FFFFFF"/>
          <w:lang w:val="en-US" w:eastAsia="zh-CN"/>
        </w:rPr>
        <w:t>七</w:t>
      </w:r>
      <w:r>
        <w:rPr>
          <w:rFonts w:hint="eastAsia" w:ascii="仿宋_GB2312" w:hAnsi="仿宋_GB2312" w:eastAsia="仿宋_GB2312" w:cs="仿宋_GB2312"/>
          <w:b/>
          <w:bCs/>
          <w:spacing w:val="8"/>
          <w:sz w:val="32"/>
          <w:szCs w:val="32"/>
          <w:shd w:val="clear" w:color="auto" w:fill="FFFFFF"/>
        </w:rPr>
        <w:t xml:space="preserve">条  </w:t>
      </w:r>
      <w:r>
        <w:rPr>
          <w:rFonts w:hint="eastAsia" w:ascii="仿宋_GB2312" w:hAnsi="仿宋_GB2312" w:eastAsia="仿宋_GB2312" w:cs="仿宋_GB2312"/>
          <w:sz w:val="32"/>
          <w:szCs w:val="32"/>
        </w:rPr>
        <w:t>凡录</w:t>
      </w:r>
      <w:r>
        <w:rPr>
          <w:rFonts w:hint="eastAsia" w:ascii="仿宋_GB2312" w:hAnsi="仿宋_GB2312" w:eastAsia="仿宋_GB2312" w:cs="仿宋_GB2312"/>
          <w:kern w:val="0"/>
          <w:sz w:val="32"/>
          <w:szCs w:val="32"/>
        </w:rPr>
        <w:t>取后未报到、自行放弃入学资格的考生，此后不再享受免试政策。</w:t>
      </w:r>
    </w:p>
    <w:p>
      <w:pPr>
        <w:keepNext w:val="0"/>
        <w:keepLines w:val="0"/>
        <w:pageBreakBefore w:val="0"/>
        <w:kinsoku/>
        <w:wordWrap/>
        <w:overflowPunct/>
        <w:topLinePunct w:val="0"/>
        <w:autoSpaceDE/>
        <w:autoSpaceDN/>
        <w:bidi w:val="0"/>
        <w:adjustRightInd/>
        <w:snapToGrid/>
        <w:spacing w:line="240" w:lineRule="auto"/>
        <w:ind w:firstLine="675" w:firstLineChars="200"/>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pacing w:val="8"/>
          <w:sz w:val="32"/>
          <w:szCs w:val="32"/>
          <w:shd w:val="clear" w:color="auto" w:fill="FFFFFF"/>
        </w:rPr>
        <w:t xml:space="preserve">第五章  </w:t>
      </w:r>
      <w:r>
        <w:rPr>
          <w:rFonts w:hint="eastAsia" w:ascii="仿宋_GB2312" w:hAnsi="仿宋_GB2312" w:eastAsia="仿宋_GB2312" w:cs="仿宋_GB2312"/>
          <w:b/>
          <w:sz w:val="32"/>
          <w:szCs w:val="32"/>
        </w:rPr>
        <w:t>入学复查</w:t>
      </w:r>
    </w:p>
    <w:p>
      <w:pPr>
        <w:keepNext w:val="0"/>
        <w:keepLines w:val="0"/>
        <w:pageBreakBefore w:val="0"/>
        <w:kinsoku/>
        <w:wordWrap/>
        <w:overflowPunct/>
        <w:topLinePunct w:val="0"/>
        <w:autoSpaceDE/>
        <w:autoSpaceDN/>
        <w:bidi w:val="0"/>
        <w:adjustRightInd/>
        <w:snapToGrid/>
        <w:spacing w:line="240" w:lineRule="auto"/>
        <w:ind w:firstLine="675"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pacing w:val="8"/>
          <w:sz w:val="32"/>
          <w:szCs w:val="32"/>
          <w:shd w:val="clear" w:color="auto" w:fill="FFFFFF"/>
        </w:rPr>
        <w:t>第十</w:t>
      </w:r>
      <w:r>
        <w:rPr>
          <w:rFonts w:hint="eastAsia" w:ascii="仿宋_GB2312" w:hAnsi="仿宋_GB2312" w:cs="仿宋_GB2312"/>
          <w:b/>
          <w:bCs/>
          <w:spacing w:val="8"/>
          <w:sz w:val="32"/>
          <w:szCs w:val="32"/>
          <w:shd w:val="clear" w:color="auto" w:fill="FFFFFF"/>
          <w:lang w:val="en-US" w:eastAsia="zh-CN"/>
        </w:rPr>
        <w:t>八</w:t>
      </w:r>
      <w:r>
        <w:rPr>
          <w:rFonts w:hint="eastAsia" w:ascii="仿宋_GB2312" w:hAnsi="仿宋_GB2312" w:eastAsia="仿宋_GB2312" w:cs="仿宋_GB2312"/>
          <w:b/>
          <w:bCs/>
          <w:spacing w:val="8"/>
          <w:sz w:val="32"/>
          <w:szCs w:val="32"/>
          <w:shd w:val="clear" w:color="auto" w:fill="FFFFFF"/>
        </w:rPr>
        <w:t xml:space="preserve">条  </w:t>
      </w:r>
      <w:r>
        <w:rPr>
          <w:rFonts w:hint="eastAsia" w:ascii="仿宋_GB2312" w:hAnsi="仿宋_GB2312" w:eastAsia="仿宋_GB2312" w:cs="仿宋_GB2312"/>
          <w:sz w:val="32"/>
          <w:szCs w:val="32"/>
        </w:rPr>
        <w:t>新生凭录取通知书、身份证、退役证、立功证书</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视实际情况</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和普通高校高职（专科）毕业证书原件</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在规定的时间内到我校报到注册。</w:t>
      </w:r>
    </w:p>
    <w:p>
      <w:pPr>
        <w:keepNext w:val="0"/>
        <w:keepLines w:val="0"/>
        <w:pageBreakBefore w:val="0"/>
        <w:kinsoku/>
        <w:wordWrap/>
        <w:overflowPunct/>
        <w:topLinePunct w:val="0"/>
        <w:autoSpaceDE/>
        <w:autoSpaceDN/>
        <w:bidi w:val="0"/>
        <w:adjustRightInd/>
        <w:snapToGrid/>
        <w:spacing w:line="240" w:lineRule="auto"/>
        <w:ind w:firstLine="675" w:firstLineChars="200"/>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bCs/>
          <w:spacing w:val="8"/>
          <w:sz w:val="32"/>
          <w:szCs w:val="32"/>
          <w:shd w:val="clear" w:color="auto" w:fill="FFFFFF"/>
        </w:rPr>
        <w:t>第十</w:t>
      </w:r>
      <w:r>
        <w:rPr>
          <w:rFonts w:hint="eastAsia" w:ascii="仿宋_GB2312" w:hAnsi="仿宋_GB2312" w:cs="仿宋_GB2312"/>
          <w:b/>
          <w:bCs/>
          <w:spacing w:val="8"/>
          <w:sz w:val="32"/>
          <w:szCs w:val="32"/>
          <w:shd w:val="clear" w:color="auto" w:fill="FFFFFF"/>
          <w:lang w:val="en-US" w:eastAsia="zh-CN"/>
        </w:rPr>
        <w:t>九</w:t>
      </w:r>
      <w:r>
        <w:rPr>
          <w:rFonts w:hint="eastAsia" w:ascii="仿宋_GB2312" w:hAnsi="仿宋_GB2312" w:eastAsia="仿宋_GB2312" w:cs="仿宋_GB2312"/>
          <w:b/>
          <w:bCs/>
          <w:spacing w:val="8"/>
          <w:sz w:val="32"/>
          <w:szCs w:val="32"/>
          <w:shd w:val="clear" w:color="auto" w:fill="FFFFFF"/>
        </w:rPr>
        <w:t xml:space="preserve">条  </w:t>
      </w:r>
      <w:r>
        <w:rPr>
          <w:rFonts w:hint="eastAsia" w:ascii="仿宋_GB2312" w:hAnsi="仿宋_GB2312" w:eastAsia="仿宋_GB2312" w:cs="仿宋_GB2312"/>
          <w:sz w:val="32"/>
          <w:szCs w:val="32"/>
        </w:rPr>
        <w:t>新生入学后，我校</w:t>
      </w:r>
      <w:r>
        <w:rPr>
          <w:rFonts w:hint="eastAsia" w:ascii="仿宋_GB2312" w:hAnsi="仿宋_GB2312" w:cs="仿宋_GB2312"/>
          <w:sz w:val="32"/>
          <w:szCs w:val="32"/>
          <w:lang w:val="en-US" w:eastAsia="zh-CN"/>
        </w:rPr>
        <w:t>将</w:t>
      </w:r>
      <w:r>
        <w:rPr>
          <w:rFonts w:hint="eastAsia" w:ascii="仿宋_GB2312" w:hAnsi="仿宋_GB2312" w:eastAsia="仿宋_GB2312" w:cs="仿宋_GB2312"/>
          <w:sz w:val="32"/>
          <w:szCs w:val="32"/>
        </w:rPr>
        <w:t>进行</w:t>
      </w:r>
      <w:r>
        <w:rPr>
          <w:rFonts w:hint="eastAsia" w:ascii="仿宋_GB2312" w:hAnsi="仿宋_GB2312" w:cs="仿宋_GB2312"/>
          <w:sz w:val="32"/>
          <w:szCs w:val="32"/>
          <w:lang w:val="en-US" w:eastAsia="zh-CN"/>
        </w:rPr>
        <w:t>入学资格</w:t>
      </w:r>
      <w:r>
        <w:rPr>
          <w:rFonts w:hint="eastAsia" w:ascii="仿宋_GB2312" w:hAnsi="仿宋_GB2312" w:eastAsia="仿宋_GB2312" w:cs="仿宋_GB2312"/>
          <w:sz w:val="32"/>
          <w:szCs w:val="32"/>
        </w:rPr>
        <w:t>全面复查，对不符合报考条件、报到条件、身体条件（各专业身体要求按教育部等三部委的《普通高等学校招生体检工作指导意见》执行）和录取标准</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以及</w:t>
      </w:r>
      <w:r>
        <w:rPr>
          <w:rFonts w:hint="eastAsia" w:ascii="仿宋_GB2312" w:hAnsi="仿宋_GB2312" w:cs="仿宋_GB2312"/>
          <w:sz w:val="32"/>
          <w:szCs w:val="32"/>
          <w:lang w:val="en-US" w:eastAsia="zh-CN"/>
        </w:rPr>
        <w:t>存在各类</w:t>
      </w:r>
      <w:r>
        <w:rPr>
          <w:rFonts w:hint="eastAsia" w:ascii="仿宋_GB2312" w:hAnsi="仿宋_GB2312" w:eastAsia="仿宋_GB2312" w:cs="仿宋_GB2312"/>
          <w:sz w:val="32"/>
          <w:szCs w:val="32"/>
        </w:rPr>
        <w:t>弄虚作假、违纪舞弊者，取消其入学资格，并报浙江省教育考试院备案。</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kern w:val="0"/>
          <w:sz w:val="32"/>
          <w:szCs w:val="32"/>
        </w:rPr>
        <w:t>第六章  学籍与学历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30" w:firstLineChars="196"/>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第</w:t>
      </w:r>
      <w:r>
        <w:rPr>
          <w:rFonts w:hint="eastAsia" w:ascii="仿宋_GB2312" w:hAnsi="仿宋_GB2312" w:cs="仿宋_GB2312"/>
          <w:b/>
          <w:bCs/>
          <w:kern w:val="0"/>
          <w:sz w:val="32"/>
          <w:szCs w:val="32"/>
          <w:lang w:val="en-US" w:eastAsia="zh-CN"/>
        </w:rPr>
        <w:t>二十</w:t>
      </w:r>
      <w:r>
        <w:rPr>
          <w:rFonts w:hint="eastAsia" w:ascii="仿宋_GB2312" w:hAnsi="仿宋_GB2312" w:eastAsia="仿宋_GB2312" w:cs="仿宋_GB2312"/>
          <w:b/>
          <w:bCs/>
          <w:kern w:val="0"/>
          <w:sz w:val="32"/>
          <w:szCs w:val="32"/>
        </w:rPr>
        <w:t xml:space="preserve">条 </w:t>
      </w:r>
      <w:r>
        <w:rPr>
          <w:rFonts w:hint="eastAsia" w:ascii="仿宋_GB2312" w:hAnsi="仿宋_GB2312" w:cs="仿宋_GB2312"/>
          <w:b/>
          <w:bCs/>
          <w:kern w:val="0"/>
          <w:sz w:val="32"/>
          <w:szCs w:val="32"/>
          <w:lang w:val="en-US" w:eastAsia="zh-CN"/>
        </w:rPr>
        <w:t xml:space="preserve"> </w:t>
      </w:r>
      <w:r>
        <w:rPr>
          <w:rFonts w:hint="eastAsia" w:ascii="仿宋_GB2312" w:hAnsi="仿宋_GB2312" w:eastAsia="仿宋_GB2312" w:cs="仿宋_GB2312"/>
          <w:b/>
          <w:bCs/>
          <w:kern w:val="0"/>
          <w:sz w:val="32"/>
          <w:szCs w:val="32"/>
        </w:rPr>
        <w:t xml:space="preserve">学籍管理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27" w:firstLineChars="196"/>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sz w:val="32"/>
          <w:szCs w:val="32"/>
        </w:rPr>
        <w:t>免试专升本</w:t>
      </w:r>
      <w:r>
        <w:rPr>
          <w:rFonts w:hint="eastAsia" w:ascii="仿宋_GB2312" w:hAnsi="仿宋_GB2312" w:cs="仿宋_GB2312"/>
          <w:sz w:val="32"/>
          <w:szCs w:val="32"/>
          <w:lang w:val="en-US" w:eastAsia="zh-CN"/>
        </w:rPr>
        <w:t>录取</w:t>
      </w:r>
      <w:r>
        <w:rPr>
          <w:rFonts w:hint="eastAsia" w:ascii="仿宋_GB2312" w:hAnsi="仿宋_GB2312" w:eastAsia="仿宋_GB2312" w:cs="仿宋_GB2312"/>
          <w:sz w:val="32"/>
          <w:szCs w:val="32"/>
        </w:rPr>
        <w:t>学生为全日制普通高等学校学生，基本学制两年。学生入学后不允许转学、转专业。</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30" w:firstLineChars="196"/>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bCs/>
          <w:kern w:val="0"/>
          <w:sz w:val="32"/>
          <w:szCs w:val="32"/>
        </w:rPr>
        <w:t>第</w:t>
      </w:r>
      <w:r>
        <w:rPr>
          <w:rFonts w:hint="eastAsia" w:ascii="仿宋_GB2312" w:hAnsi="仿宋_GB2312" w:cs="仿宋_GB2312"/>
          <w:b/>
          <w:bCs/>
          <w:kern w:val="0"/>
          <w:sz w:val="32"/>
          <w:szCs w:val="32"/>
          <w:lang w:val="en-US" w:eastAsia="zh-CN"/>
        </w:rPr>
        <w:t>二十一</w:t>
      </w:r>
      <w:r>
        <w:rPr>
          <w:rFonts w:hint="eastAsia" w:ascii="仿宋_GB2312" w:hAnsi="仿宋_GB2312" w:eastAsia="仿宋_GB2312" w:cs="仿宋_GB2312"/>
          <w:b/>
          <w:bCs/>
          <w:kern w:val="0"/>
          <w:sz w:val="32"/>
          <w:szCs w:val="32"/>
        </w:rPr>
        <w:t xml:space="preserve">条 </w:t>
      </w:r>
      <w:r>
        <w:rPr>
          <w:rFonts w:hint="eastAsia" w:ascii="仿宋_GB2312" w:hAnsi="仿宋_GB2312" w:cs="仿宋_GB2312"/>
          <w:b/>
          <w:bCs/>
          <w:kern w:val="0"/>
          <w:sz w:val="32"/>
          <w:szCs w:val="32"/>
          <w:lang w:val="en-US" w:eastAsia="zh-CN"/>
        </w:rPr>
        <w:t xml:space="preserve"> </w:t>
      </w:r>
      <w:r>
        <w:rPr>
          <w:rFonts w:hint="eastAsia" w:ascii="仿宋_GB2312" w:hAnsi="仿宋_GB2312" w:eastAsia="仿宋_GB2312" w:cs="仿宋_GB2312"/>
          <w:b/>
          <w:kern w:val="0"/>
          <w:sz w:val="32"/>
          <w:szCs w:val="32"/>
        </w:rPr>
        <w:t>证书发放</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27" w:firstLineChars="196"/>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rPr>
        <w:t>免试专升本</w:t>
      </w:r>
      <w:r>
        <w:rPr>
          <w:rFonts w:hint="eastAsia" w:ascii="仿宋_GB2312" w:hAnsi="仿宋_GB2312" w:eastAsia="仿宋_GB2312" w:cs="仿宋_GB2312"/>
          <w:bCs/>
          <w:kern w:val="0"/>
          <w:sz w:val="32"/>
          <w:szCs w:val="32"/>
        </w:rPr>
        <w:t>学生在学校规定学习年限内，达到学校毕业要求的，</w:t>
      </w:r>
      <w:r>
        <w:rPr>
          <w:rFonts w:hint="eastAsia" w:ascii="仿宋_GB2312" w:hAnsi="仿宋_GB2312" w:eastAsia="仿宋_GB2312" w:cs="仿宋_GB2312"/>
          <w:color w:val="000000"/>
          <w:sz w:val="32"/>
          <w:szCs w:val="32"/>
          <w:shd w:val="clear" w:color="auto" w:fill="FFFFFF"/>
        </w:rPr>
        <w:t>颁发国家教育部统一电子注册的学校本科毕业证书；符合学校学士学位授予条件者，经学校学位评定委员会审定，授予相应的学士学位。</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rPr>
          <w:rFonts w:hint="eastAsia" w:ascii="仿宋_GB2312" w:hAnsi="仿宋_GB2312" w:cs="仿宋_GB2312"/>
          <w:b/>
          <w:bCs/>
          <w:color w:val="000000"/>
          <w:sz w:val="32"/>
          <w:szCs w:val="32"/>
          <w:shd w:val="clear" w:color="auto" w:fill="FFFFFF"/>
          <w:lang w:val="en-US" w:eastAsia="zh-CN"/>
        </w:rPr>
      </w:pPr>
      <w:r>
        <w:rPr>
          <w:rFonts w:hint="eastAsia" w:ascii="仿宋_GB2312" w:hAnsi="仿宋_GB2312" w:cs="仿宋_GB2312"/>
          <w:b/>
          <w:bCs/>
          <w:color w:val="000000"/>
          <w:sz w:val="32"/>
          <w:szCs w:val="32"/>
          <w:shd w:val="clear" w:color="auto" w:fill="FFFFFF"/>
          <w:lang w:val="en-US" w:eastAsia="zh-CN"/>
        </w:rPr>
        <w:t>第七章  学费及其他</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textAlignment w:val="auto"/>
        <w:rPr>
          <w:rFonts w:hint="eastAsia" w:ascii="仿宋_GB2312" w:hAnsi="仿宋_GB2312" w:cs="仿宋_GB2312"/>
          <w:b/>
          <w:bCs/>
          <w:color w:val="000000"/>
          <w:sz w:val="32"/>
          <w:szCs w:val="32"/>
          <w:shd w:val="clear" w:color="auto" w:fill="FFFFFF"/>
          <w:lang w:val="en-US" w:eastAsia="zh-CN"/>
        </w:rPr>
      </w:pPr>
      <w:r>
        <w:rPr>
          <w:rFonts w:hint="eastAsia" w:ascii="仿宋_GB2312" w:hAnsi="仿宋_GB2312" w:cs="仿宋_GB2312"/>
          <w:b/>
          <w:bCs/>
          <w:color w:val="000000"/>
          <w:sz w:val="32"/>
          <w:szCs w:val="32"/>
          <w:shd w:val="clear" w:color="auto" w:fill="FFFFFF"/>
          <w:lang w:val="en-US" w:eastAsia="zh-CN"/>
        </w:rPr>
        <w:t>第二十二条  学费</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textAlignment w:val="auto"/>
        <w:rPr>
          <w:rFonts w:hint="eastAsia" w:ascii="仿宋_GB2312" w:hAnsi="仿宋_GB2312" w:cs="仿宋_GB2312"/>
          <w:color w:val="000000"/>
          <w:sz w:val="32"/>
          <w:szCs w:val="32"/>
          <w:shd w:val="clear" w:color="auto" w:fill="FFFFFF"/>
          <w:lang w:val="en-US" w:eastAsia="zh-CN"/>
        </w:rPr>
      </w:pPr>
      <w:r>
        <w:rPr>
          <w:rFonts w:hint="eastAsia" w:ascii="仿宋_GB2312" w:hAnsi="仿宋_GB2312" w:cs="仿宋_GB2312"/>
          <w:color w:val="000000"/>
          <w:sz w:val="32"/>
          <w:szCs w:val="32"/>
          <w:shd w:val="clear" w:color="auto" w:fill="FFFFFF"/>
          <w:lang w:val="en-US" w:eastAsia="zh-CN"/>
        </w:rPr>
        <w:t>各专业学费详见招生计划表。</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textAlignment w:val="auto"/>
        <w:rPr>
          <w:rFonts w:hint="default" w:ascii="仿宋_GB2312" w:hAnsi="仿宋_GB2312" w:cs="仿宋_GB2312"/>
          <w:b/>
          <w:bCs/>
          <w:color w:val="000000"/>
          <w:sz w:val="32"/>
          <w:szCs w:val="32"/>
          <w:shd w:val="clear" w:color="auto" w:fill="FFFFFF"/>
          <w:lang w:val="en-US" w:eastAsia="zh-CN"/>
        </w:rPr>
      </w:pPr>
      <w:r>
        <w:rPr>
          <w:rFonts w:hint="eastAsia" w:ascii="仿宋_GB2312" w:hAnsi="仿宋_GB2312" w:cs="仿宋_GB2312"/>
          <w:b/>
          <w:bCs/>
          <w:color w:val="000000"/>
          <w:sz w:val="32"/>
          <w:szCs w:val="32"/>
          <w:shd w:val="clear" w:color="auto" w:fill="FFFFFF"/>
          <w:lang w:val="en-US" w:eastAsia="zh-CN"/>
        </w:rPr>
        <w:t>第二十三条  其他费用</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textAlignment w:val="auto"/>
        <w:rPr>
          <w:rFonts w:hint="eastAsia" w:ascii="仿宋_GB2312" w:hAnsi="仿宋_GB2312" w:cs="仿宋_GB2312"/>
          <w:color w:val="000000"/>
          <w:sz w:val="32"/>
          <w:szCs w:val="32"/>
          <w:shd w:val="clear" w:color="auto" w:fill="FFFFFF"/>
          <w:lang w:val="en-US" w:eastAsia="zh-CN"/>
        </w:rPr>
      </w:pPr>
      <w:r>
        <w:rPr>
          <w:rFonts w:hint="eastAsia" w:ascii="仿宋_GB2312" w:hAnsi="仿宋_GB2312" w:cs="仿宋_GB2312"/>
          <w:color w:val="000000"/>
          <w:sz w:val="32"/>
          <w:szCs w:val="32"/>
          <w:shd w:val="clear" w:color="auto" w:fill="FFFFFF"/>
          <w:lang w:val="en-US" w:eastAsia="zh-CN"/>
        </w:rPr>
        <w:t>住宿费、代管费等其他各类费用收缴，以随录取通知书寄发的收费标准为准。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textAlignment w:val="auto"/>
        <w:rPr>
          <w:rFonts w:hint="default" w:ascii="仿宋_GB2312" w:hAnsi="仿宋_GB2312" w:cs="仿宋_GB2312"/>
          <w:color w:val="000000"/>
          <w:sz w:val="32"/>
          <w:szCs w:val="32"/>
          <w:shd w:val="clear" w:color="auto" w:fill="FFFFFF"/>
          <w:lang w:val="en-US" w:eastAsia="zh-CN"/>
        </w:rPr>
      </w:pPr>
      <w:r>
        <w:rPr>
          <w:rFonts w:hint="eastAsia" w:ascii="仿宋_GB2312" w:hAnsi="仿宋_GB2312" w:cs="仿宋_GB2312"/>
          <w:b/>
          <w:bCs/>
          <w:color w:val="000000"/>
          <w:sz w:val="32"/>
          <w:szCs w:val="32"/>
          <w:shd w:val="clear" w:color="auto" w:fill="FFFFFF"/>
          <w:lang w:val="en-US" w:eastAsia="zh-CN"/>
        </w:rPr>
        <w:t>第二十四条  相关资助</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b/>
          <w:bCs/>
          <w:sz w:val="32"/>
          <w:szCs w:val="32"/>
        </w:rPr>
      </w:pPr>
      <w:r>
        <w:rPr>
          <w:rFonts w:hint="eastAsia" w:ascii="仿宋_GB2312" w:hAnsi="仿宋_GB2312" w:cs="仿宋_GB2312"/>
          <w:color w:val="000000"/>
          <w:sz w:val="32"/>
          <w:szCs w:val="32"/>
          <w:shd w:val="clear" w:color="auto" w:fill="FFFFFF"/>
          <w:lang w:val="en-US" w:eastAsia="zh-CN"/>
        </w:rPr>
        <w:t>以国家相关政策为准。</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cs="仿宋_GB2312"/>
          <w:b/>
          <w:bCs/>
          <w:sz w:val="32"/>
          <w:szCs w:val="32"/>
          <w:lang w:val="en-US" w:eastAsia="zh-CN"/>
        </w:rPr>
        <w:t>八</w:t>
      </w:r>
      <w:r>
        <w:rPr>
          <w:rFonts w:hint="eastAsia" w:ascii="仿宋_GB2312" w:hAnsi="仿宋_GB2312" w:eastAsia="仿宋_GB2312" w:cs="仿宋_GB2312"/>
          <w:b/>
          <w:bCs/>
          <w:sz w:val="32"/>
          <w:szCs w:val="32"/>
        </w:rPr>
        <w:t>章  招生监督</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sz w:val="32"/>
          <w:szCs w:val="32"/>
        </w:rPr>
        <w:t>第</w:t>
      </w:r>
      <w:r>
        <w:rPr>
          <w:rFonts w:hint="eastAsia" w:ascii="仿宋_GB2312" w:hAnsi="仿宋_GB2312" w:cs="仿宋_GB2312"/>
          <w:b/>
          <w:bCs/>
          <w:sz w:val="32"/>
          <w:szCs w:val="32"/>
          <w:lang w:val="en-US" w:eastAsia="zh-CN"/>
        </w:rPr>
        <w:t>二十五</w:t>
      </w:r>
      <w:r>
        <w:rPr>
          <w:rFonts w:hint="eastAsia" w:ascii="仿宋_GB2312" w:hAnsi="仿宋_GB2312" w:eastAsia="仿宋_GB2312" w:cs="仿宋_GB2312"/>
          <w:b/>
          <w:bCs/>
          <w:sz w:val="32"/>
          <w:szCs w:val="32"/>
        </w:rPr>
        <w:t xml:space="preserve">条  </w:t>
      </w:r>
      <w:r>
        <w:rPr>
          <w:rFonts w:hint="eastAsia" w:ascii="仿宋_GB2312" w:hAnsi="仿宋_GB2312" w:cs="仿宋_GB2312"/>
          <w:b w:val="0"/>
          <w:bCs w:val="0"/>
          <w:sz w:val="32"/>
          <w:szCs w:val="32"/>
          <w:lang w:val="en-US" w:eastAsia="zh-CN"/>
        </w:rPr>
        <w:t>我校</w:t>
      </w:r>
      <w:r>
        <w:rPr>
          <w:rFonts w:hint="eastAsia" w:ascii="仿宋_GB2312" w:hAnsi="仿宋_GB2312" w:eastAsia="仿宋_GB2312" w:cs="仿宋_GB2312"/>
          <w:kern w:val="0"/>
          <w:sz w:val="32"/>
          <w:szCs w:val="32"/>
        </w:rPr>
        <w:t>招生工作在浙江省教育考试院的统一领导下，由学校招生工作领导小组组织实施。学校纪检监察部门全程参与、实施监督</w:t>
      </w:r>
      <w:r>
        <w:rPr>
          <w:rFonts w:hint="eastAsia" w:ascii="仿宋_GB2312" w:hAnsi="仿宋_GB2312" w:cs="仿宋_GB2312"/>
          <w:kern w:val="0"/>
          <w:sz w:val="32"/>
          <w:szCs w:val="32"/>
          <w:lang w:eastAsia="zh-CN"/>
        </w:rPr>
        <w:t>，</w:t>
      </w:r>
      <w:r>
        <w:rPr>
          <w:rFonts w:hint="eastAsia" w:ascii="仿宋_GB2312" w:hAnsi="仿宋_GB2312" w:eastAsia="仿宋_GB2312" w:cs="仿宋_GB2312"/>
          <w:bCs/>
          <w:kern w:val="0"/>
          <w:sz w:val="32"/>
          <w:szCs w:val="32"/>
        </w:rPr>
        <w:t>监督</w:t>
      </w:r>
      <w:r>
        <w:rPr>
          <w:rFonts w:hint="eastAsia" w:ascii="仿宋_GB2312" w:hAnsi="仿宋_GB2312" w:cs="仿宋_GB2312"/>
          <w:bCs/>
          <w:kern w:val="0"/>
          <w:sz w:val="32"/>
          <w:szCs w:val="32"/>
          <w:lang w:val="en-US" w:eastAsia="zh-CN"/>
        </w:rPr>
        <w:t>举报</w:t>
      </w:r>
      <w:r>
        <w:rPr>
          <w:rFonts w:hint="eastAsia" w:ascii="仿宋_GB2312" w:hAnsi="仿宋_GB2312" w:eastAsia="仿宋_GB2312" w:cs="仿宋_GB2312"/>
          <w:bCs/>
          <w:kern w:val="0"/>
          <w:sz w:val="32"/>
          <w:szCs w:val="32"/>
        </w:rPr>
        <w:t>电话：0579—86669833</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第二十</w:t>
      </w:r>
      <w:r>
        <w:rPr>
          <w:rFonts w:hint="eastAsia" w:ascii="仿宋_GB2312" w:hAnsi="仿宋_GB2312" w:cs="仿宋_GB2312"/>
          <w:b/>
          <w:bCs/>
          <w:sz w:val="32"/>
          <w:szCs w:val="32"/>
          <w:lang w:val="en-US" w:eastAsia="zh-CN"/>
        </w:rPr>
        <w:t>六</w:t>
      </w:r>
      <w:r>
        <w:rPr>
          <w:rFonts w:hint="eastAsia" w:ascii="仿宋_GB2312" w:hAnsi="仿宋_GB2312" w:eastAsia="仿宋_GB2312" w:cs="仿宋_GB2312"/>
          <w:b/>
          <w:bCs/>
          <w:sz w:val="32"/>
          <w:szCs w:val="32"/>
        </w:rPr>
        <w:t>条  对考生弄虚作假行为的处理</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考生应本着诚信原则</w:t>
      </w:r>
      <w:r>
        <w:rPr>
          <w:rFonts w:hint="eastAsia" w:ascii="仿宋_GB2312" w:hAnsi="仿宋_GB2312" w:eastAsia="仿宋_GB2312" w:cs="仿宋_GB2312"/>
          <w:sz w:val="32"/>
          <w:szCs w:val="32"/>
          <w:highlight w:val="none"/>
        </w:rPr>
        <w:t>按要求如实填写报名信息，</w:t>
      </w:r>
      <w:r>
        <w:rPr>
          <w:rFonts w:hint="eastAsia" w:ascii="仿宋_GB2312" w:hAnsi="仿宋_GB2312" w:eastAsia="仿宋_GB2312" w:cs="仿宋_GB2312"/>
          <w:kern w:val="0"/>
          <w:sz w:val="32"/>
          <w:szCs w:val="32"/>
        </w:rPr>
        <w:t>有下列情形之一的，将如实记入其考试诚信档案。</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 提供虚假姓名、年龄、民族、户籍等个人信息，伪造、非法获得证件、成绩证明、荣誉证书等，骗取报名资格、享受优惠政策的；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 在综合素质评价、相关申请材料中提供虚假材料、影响录取结果的；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cs="仿宋_GB2312"/>
          <w:kern w:val="0"/>
          <w:sz w:val="32"/>
          <w:szCs w:val="32"/>
          <w:lang w:eastAsia="zh-CN"/>
        </w:rPr>
      </w:pPr>
      <w:r>
        <w:rPr>
          <w:rFonts w:hint="eastAsia" w:ascii="仿宋_GB2312" w:hAnsi="仿宋_GB2312" w:eastAsia="仿宋_GB2312" w:cs="仿宋_GB2312"/>
          <w:kern w:val="0"/>
          <w:sz w:val="32"/>
          <w:szCs w:val="32"/>
        </w:rPr>
        <w:t>3. 冒名顶替入学，由他人替考入学或者取得优惠资格的</w:t>
      </w:r>
      <w:r>
        <w:rPr>
          <w:rFonts w:hint="eastAsia" w:ascii="仿宋_GB2312" w:hAnsi="仿宋_GB2312" w:cs="仿宋_GB2312"/>
          <w:kern w:val="0"/>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 其他严重违反高校招生规定的弄虚作假行为。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kern w:val="0"/>
          <w:sz w:val="32"/>
          <w:szCs w:val="32"/>
        </w:rPr>
        <w:t>上述行为在报名阶段发现的，取消报考资格；在入学前发现的，取消入学资格；入学后发现的，取消录取资格或者学籍；毕业后发现的，由教育行政部门宣布学历、学位证书无效，责令收回或者予以没收；涉嫌犯罪的，依法移送司法机关处理。</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cs="仿宋_GB2312"/>
          <w:b/>
          <w:bCs/>
          <w:sz w:val="32"/>
          <w:szCs w:val="32"/>
          <w:lang w:val="en-US" w:eastAsia="zh-CN"/>
        </w:rPr>
        <w:t>九</w:t>
      </w:r>
      <w:r>
        <w:rPr>
          <w:rFonts w:hint="eastAsia" w:ascii="仿宋_GB2312" w:hAnsi="仿宋_GB2312" w:eastAsia="仿宋_GB2312" w:cs="仿宋_GB2312"/>
          <w:b/>
          <w:bCs/>
          <w:sz w:val="32"/>
          <w:szCs w:val="32"/>
        </w:rPr>
        <w:t>章  附则</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30" w:firstLineChars="196"/>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第二十</w:t>
      </w:r>
      <w:r>
        <w:rPr>
          <w:rFonts w:hint="eastAsia" w:ascii="仿宋_GB2312" w:hAnsi="仿宋_GB2312" w:cs="仿宋_GB2312"/>
          <w:b/>
          <w:bCs/>
          <w:kern w:val="0"/>
          <w:sz w:val="32"/>
          <w:szCs w:val="32"/>
          <w:lang w:val="en-US" w:eastAsia="zh-CN"/>
        </w:rPr>
        <w:t>七</w:t>
      </w:r>
      <w:r>
        <w:rPr>
          <w:rFonts w:hint="eastAsia" w:ascii="仿宋_GB2312" w:hAnsi="仿宋_GB2312" w:eastAsia="仿宋_GB2312" w:cs="仿宋_GB2312"/>
          <w:b/>
          <w:bCs/>
          <w:kern w:val="0"/>
          <w:sz w:val="32"/>
          <w:szCs w:val="32"/>
        </w:rPr>
        <w:t>条</w:t>
      </w:r>
      <w:r>
        <w:rPr>
          <w:rFonts w:hint="eastAsia" w:ascii="仿宋_GB2312" w:hAnsi="仿宋_GB2312" w:eastAsia="仿宋_GB2312" w:cs="仿宋_GB2312"/>
          <w:bCs/>
          <w:kern w:val="0"/>
          <w:sz w:val="32"/>
          <w:szCs w:val="32"/>
        </w:rPr>
        <w:t xml:space="preserve">  本章程仅适用于浙江广厦建设职业技术大学2022年退役大学生士兵免试专升本招生工作。</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30" w:firstLineChars="196"/>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
          <w:kern w:val="0"/>
          <w:sz w:val="32"/>
          <w:szCs w:val="32"/>
        </w:rPr>
        <w:t>第二十</w:t>
      </w:r>
      <w:r>
        <w:rPr>
          <w:rFonts w:hint="eastAsia" w:ascii="仿宋_GB2312" w:hAnsi="仿宋_GB2312" w:cs="仿宋_GB2312"/>
          <w:b/>
          <w:kern w:val="0"/>
          <w:sz w:val="32"/>
          <w:szCs w:val="32"/>
          <w:lang w:val="en-US" w:eastAsia="zh-CN"/>
        </w:rPr>
        <w:t>八</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bCs/>
          <w:kern w:val="0"/>
          <w:sz w:val="32"/>
          <w:szCs w:val="32"/>
        </w:rPr>
        <w:t xml:space="preserve">  报考我校考生须认真阅读本章程，并登陆</w:t>
      </w:r>
      <w:r>
        <w:rPr>
          <w:rFonts w:hint="eastAsia" w:ascii="仿宋_GB2312" w:hAnsi="仿宋_GB2312" w:eastAsia="仿宋_GB2312" w:cs="仿宋_GB2312"/>
          <w:bCs/>
          <w:kern w:val="0"/>
          <w:sz w:val="28"/>
          <w:szCs w:val="28"/>
        </w:rPr>
        <w:t>https://zs.guangshaxy.com/zsxxzsb/zyjs2020</w:t>
      </w:r>
      <w:r>
        <w:rPr>
          <w:rFonts w:hint="eastAsia" w:ascii="仿宋_GB2312" w:hAnsi="仿宋_GB2312" w:cs="仿宋_GB2312"/>
          <w:bCs/>
          <w:kern w:val="0"/>
          <w:sz w:val="32"/>
          <w:szCs w:val="32"/>
          <w:lang w:eastAsia="zh-CN"/>
        </w:rPr>
        <w:t>（</w:t>
      </w:r>
      <w:r>
        <w:rPr>
          <w:rFonts w:hint="eastAsia" w:ascii="仿宋_GB2312" w:hAnsi="仿宋_GB2312" w:eastAsia="仿宋_GB2312" w:cs="仿宋_GB2312"/>
          <w:bCs/>
          <w:kern w:val="0"/>
          <w:sz w:val="32"/>
          <w:szCs w:val="32"/>
        </w:rPr>
        <w:t>我校招生网“专升本”栏目</w:t>
      </w:r>
      <w:r>
        <w:rPr>
          <w:rFonts w:hint="eastAsia" w:ascii="仿宋_GB2312" w:hAnsi="仿宋_GB2312" w:cs="仿宋_GB2312"/>
          <w:bCs/>
          <w:kern w:val="0"/>
          <w:sz w:val="32"/>
          <w:szCs w:val="32"/>
          <w:lang w:eastAsia="zh-CN"/>
        </w:rPr>
        <w:t>）</w:t>
      </w:r>
      <w:r>
        <w:rPr>
          <w:rFonts w:hint="eastAsia" w:ascii="仿宋_GB2312" w:hAnsi="仿宋_GB2312" w:eastAsia="仿宋_GB2312" w:cs="仿宋_GB2312"/>
          <w:bCs/>
          <w:kern w:val="0"/>
          <w:sz w:val="32"/>
          <w:szCs w:val="32"/>
        </w:rPr>
        <w:t>了解拟报考专业要求，确保本人入学后能正常完成本科阶段学业。</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30" w:firstLineChars="196"/>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
          <w:bCs/>
          <w:color w:val="000000"/>
          <w:kern w:val="0"/>
          <w:sz w:val="32"/>
          <w:szCs w:val="32"/>
        </w:rPr>
        <w:t>第二十</w:t>
      </w:r>
      <w:r>
        <w:rPr>
          <w:rFonts w:hint="eastAsia" w:ascii="仿宋_GB2312" w:hAnsi="仿宋_GB2312" w:cs="仿宋_GB2312"/>
          <w:b/>
          <w:bCs/>
          <w:color w:val="000000"/>
          <w:kern w:val="0"/>
          <w:sz w:val="32"/>
          <w:szCs w:val="32"/>
          <w:lang w:val="en-US" w:eastAsia="zh-CN"/>
        </w:rPr>
        <w:t>九</w:t>
      </w:r>
      <w:r>
        <w:rPr>
          <w:rFonts w:hint="eastAsia" w:ascii="仿宋_GB2312" w:hAnsi="仿宋_GB2312" w:eastAsia="仿宋_GB2312" w:cs="仿宋_GB2312"/>
          <w:b/>
          <w:bCs/>
          <w:color w:val="000000"/>
          <w:kern w:val="0"/>
          <w:sz w:val="32"/>
          <w:szCs w:val="32"/>
        </w:rPr>
        <w:t xml:space="preserve">条  </w:t>
      </w:r>
      <w:r>
        <w:rPr>
          <w:rFonts w:hint="eastAsia" w:ascii="仿宋_GB2312" w:hAnsi="仿宋_GB2312" w:eastAsia="仿宋_GB2312" w:cs="仿宋_GB2312"/>
          <w:bCs/>
          <w:kern w:val="0"/>
          <w:sz w:val="32"/>
          <w:szCs w:val="32"/>
        </w:rPr>
        <w:t>本章程若有与国家相关政策不一致之处，以国家和上级有关政策为准。</w:t>
      </w:r>
    </w:p>
    <w:p>
      <w:pPr>
        <w:keepNext w:val="0"/>
        <w:keepLines w:val="0"/>
        <w:pageBreakBefore w:val="0"/>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b/>
          <w:bCs/>
          <w:color w:val="000000"/>
          <w:kern w:val="0"/>
          <w:sz w:val="32"/>
          <w:szCs w:val="32"/>
          <w:highlight w:val="none"/>
        </w:rPr>
        <w:t>第</w:t>
      </w:r>
      <w:r>
        <w:rPr>
          <w:rFonts w:hint="eastAsia" w:ascii="仿宋_GB2312" w:hAnsi="仿宋_GB2312" w:cs="仿宋_GB2312"/>
          <w:b/>
          <w:bCs/>
          <w:color w:val="000000"/>
          <w:kern w:val="0"/>
          <w:sz w:val="32"/>
          <w:szCs w:val="32"/>
          <w:highlight w:val="none"/>
          <w:lang w:val="en-US" w:eastAsia="zh-CN"/>
        </w:rPr>
        <w:t>三十</w:t>
      </w:r>
      <w:r>
        <w:rPr>
          <w:rFonts w:hint="eastAsia" w:ascii="仿宋_GB2312" w:hAnsi="仿宋_GB2312" w:eastAsia="仿宋_GB2312" w:cs="仿宋_GB2312"/>
          <w:b/>
          <w:bCs/>
          <w:color w:val="000000"/>
          <w:kern w:val="0"/>
          <w:sz w:val="32"/>
          <w:szCs w:val="32"/>
          <w:highlight w:val="none"/>
        </w:rPr>
        <w:t>条</w:t>
      </w:r>
      <w:r>
        <w:rPr>
          <w:rFonts w:hint="eastAsia" w:ascii="仿宋_GB2312" w:hAnsi="仿宋_GB2312" w:eastAsia="仿宋_GB2312" w:cs="仿宋_GB2312"/>
          <w:color w:val="000000"/>
          <w:kern w:val="0"/>
          <w:sz w:val="32"/>
          <w:szCs w:val="32"/>
          <w:highlight w:val="none"/>
        </w:rPr>
        <w:t xml:space="preserve">  </w:t>
      </w:r>
      <w:r>
        <w:rPr>
          <w:rFonts w:hint="eastAsia" w:ascii="仿宋_GB2312" w:hAnsi="仿宋_GB2312" w:eastAsia="仿宋_GB2312" w:cs="仿宋_GB2312"/>
          <w:color w:val="000000"/>
          <w:sz w:val="32"/>
          <w:szCs w:val="32"/>
          <w:highlight w:val="none"/>
        </w:rPr>
        <w:t>如因疫情防控需要，须对有关安排进行适时调整的，另行通知。</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30" w:firstLineChars="196"/>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第</w:t>
      </w:r>
      <w:r>
        <w:rPr>
          <w:rFonts w:hint="eastAsia" w:ascii="仿宋_GB2312" w:hAnsi="仿宋_GB2312" w:cs="仿宋_GB2312"/>
          <w:b/>
          <w:bCs/>
          <w:kern w:val="0"/>
          <w:sz w:val="32"/>
          <w:szCs w:val="32"/>
          <w:lang w:val="en-US" w:eastAsia="zh-CN"/>
        </w:rPr>
        <w:t>三十一</w:t>
      </w:r>
      <w:r>
        <w:rPr>
          <w:rFonts w:hint="eastAsia" w:ascii="仿宋_GB2312" w:hAnsi="仿宋_GB2312" w:eastAsia="仿宋_GB2312" w:cs="仿宋_GB2312"/>
          <w:b/>
          <w:bCs/>
          <w:kern w:val="0"/>
          <w:sz w:val="32"/>
          <w:szCs w:val="32"/>
        </w:rPr>
        <w:t xml:space="preserve">条  </w:t>
      </w:r>
      <w:r>
        <w:rPr>
          <w:rFonts w:hint="eastAsia" w:ascii="仿宋_GB2312" w:hAnsi="仿宋_GB2312" w:eastAsia="仿宋_GB2312" w:cs="仿宋_GB2312"/>
          <w:bCs/>
          <w:kern w:val="0"/>
          <w:sz w:val="32"/>
          <w:szCs w:val="32"/>
        </w:rPr>
        <w:t>本章程由浙江广厦建设职业技术大学招生工作领导小组负责解释。</w:t>
      </w:r>
    </w:p>
    <w:p>
      <w:pPr>
        <w:keepNext w:val="0"/>
        <w:keepLines w:val="0"/>
        <w:pageBreakBefore w:val="0"/>
        <w:tabs>
          <w:tab w:val="left" w:pos="6015"/>
        </w:tabs>
        <w:kinsoku/>
        <w:wordWrap/>
        <w:overflowPunct/>
        <w:topLinePunct w:val="0"/>
        <w:autoSpaceDE/>
        <w:autoSpaceDN/>
        <w:bidi w:val="0"/>
        <w:adjustRightInd/>
        <w:snapToGrid/>
        <w:spacing w:line="240" w:lineRule="auto"/>
        <w:ind w:firstLine="4160" w:firstLineChars="1300"/>
        <w:jc w:val="left"/>
        <w:textAlignment w:val="auto"/>
        <w:rPr>
          <w:rFonts w:hint="eastAsia" w:ascii="仿宋_GB2312" w:hAnsi="仿宋_GB2312" w:eastAsia="仿宋_GB2312" w:cs="仿宋_GB2312"/>
          <w:bCs/>
          <w:sz w:val="32"/>
          <w:szCs w:val="32"/>
        </w:rPr>
      </w:pPr>
    </w:p>
    <w:p>
      <w:pPr>
        <w:keepNext w:val="0"/>
        <w:keepLines w:val="0"/>
        <w:pageBreakBefore w:val="0"/>
        <w:tabs>
          <w:tab w:val="left" w:pos="6015"/>
        </w:tabs>
        <w:kinsoku/>
        <w:wordWrap/>
        <w:overflowPunct/>
        <w:topLinePunct w:val="0"/>
        <w:autoSpaceDE/>
        <w:autoSpaceDN/>
        <w:bidi w:val="0"/>
        <w:adjustRightInd/>
        <w:snapToGrid/>
        <w:spacing w:line="240" w:lineRule="auto"/>
        <w:ind w:firstLine="4160" w:firstLineChars="1300"/>
        <w:jc w:val="left"/>
        <w:textAlignment w:val="auto"/>
        <w:rPr>
          <w:rFonts w:hint="eastAsia" w:ascii="仿宋_GB2312" w:hAnsi="仿宋_GB2312" w:eastAsia="仿宋_GB2312" w:cs="仿宋_GB2312"/>
          <w:bCs/>
          <w:sz w:val="32"/>
          <w:szCs w:val="32"/>
        </w:rPr>
      </w:pPr>
    </w:p>
    <w:p>
      <w:pPr>
        <w:keepNext w:val="0"/>
        <w:keepLines w:val="0"/>
        <w:pageBreakBefore w:val="0"/>
        <w:tabs>
          <w:tab w:val="left" w:pos="6015"/>
        </w:tabs>
        <w:kinsoku/>
        <w:wordWrap/>
        <w:overflowPunct/>
        <w:topLinePunct w:val="0"/>
        <w:autoSpaceDE/>
        <w:autoSpaceDN/>
        <w:bidi w:val="0"/>
        <w:adjustRightInd/>
        <w:snapToGrid/>
        <w:spacing w:line="240" w:lineRule="auto"/>
        <w:ind w:firstLine="4160" w:firstLineChars="13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浙江广厦建设职业技术大学</w:t>
      </w:r>
    </w:p>
    <w:p>
      <w:pPr>
        <w:keepNext w:val="0"/>
        <w:keepLines w:val="0"/>
        <w:pageBreakBefore w:val="0"/>
        <w:tabs>
          <w:tab w:val="left" w:pos="6015"/>
        </w:tabs>
        <w:kinsoku/>
        <w:wordWrap/>
        <w:overflowPunct/>
        <w:topLinePunct w:val="0"/>
        <w:autoSpaceDE/>
        <w:autoSpaceDN/>
        <w:bidi w:val="0"/>
        <w:adjustRightInd/>
        <w:snapToGrid/>
        <w:spacing w:line="240" w:lineRule="auto"/>
        <w:ind w:firstLine="4800" w:firstLineChars="15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年1月</w:t>
      </w:r>
      <w:r>
        <w:rPr>
          <w:rFonts w:hint="eastAsia" w:ascii="仿宋_GB2312" w:hAnsi="仿宋_GB2312" w:cs="仿宋_GB2312"/>
          <w:bCs/>
          <w:sz w:val="32"/>
          <w:szCs w:val="32"/>
          <w:lang w:val="en-US" w:eastAsia="zh-CN"/>
        </w:rPr>
        <w:t>29</w:t>
      </w:r>
      <w:r>
        <w:rPr>
          <w:rFonts w:hint="eastAsia" w:ascii="仿宋_GB2312" w:hAnsi="仿宋_GB2312" w:eastAsia="仿宋_GB2312" w:cs="仿宋_GB2312"/>
          <w:bCs/>
          <w:sz w:val="32"/>
          <w:szCs w:val="32"/>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FZXiaoBiaoSong-B05S">
    <w:altName w:val="Arial"/>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Fonts w:eastAsia="宋体"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Style w:val="14"/>
                              <w:rFonts w:ascii="宋体" w:hAnsi="宋体" w:eastAsia="宋体" w:cs="宋体"/>
                              <w:sz w:val="28"/>
                              <w:szCs w:val="28"/>
                            </w:rPr>
                          </w:pPr>
                          <w:r>
                            <w:rPr>
                              <w:rStyle w:val="14"/>
                              <w:rFonts w:ascii="宋体" w:hAnsi="宋体" w:eastAsia="宋体" w:cs="宋体"/>
                              <w:sz w:val="28"/>
                              <w:szCs w:val="28"/>
                            </w:rPr>
                            <w:fldChar w:fldCharType="begin"/>
                          </w:r>
                          <w:r>
                            <w:rPr>
                              <w:rStyle w:val="14"/>
                              <w:rFonts w:ascii="宋体" w:hAnsi="宋体" w:eastAsia="宋体" w:cs="宋体"/>
                              <w:sz w:val="28"/>
                              <w:szCs w:val="28"/>
                            </w:rPr>
                            <w:instrText xml:space="preserve">PAGE  </w:instrText>
                          </w:r>
                          <w:r>
                            <w:rPr>
                              <w:rStyle w:val="14"/>
                              <w:rFonts w:ascii="宋体" w:hAnsi="宋体" w:eastAsia="宋体" w:cs="宋体"/>
                              <w:sz w:val="28"/>
                              <w:szCs w:val="28"/>
                            </w:rPr>
                            <w:fldChar w:fldCharType="separate"/>
                          </w:r>
                          <w:r>
                            <w:rPr>
                              <w:rStyle w:val="14"/>
                              <w:rFonts w:ascii="宋体" w:hAnsi="宋体" w:eastAsia="宋体" w:cs="宋体"/>
                              <w:sz w:val="28"/>
                              <w:szCs w:val="28"/>
                            </w:rPr>
                            <w:t>- 7 -</w:t>
                          </w:r>
                          <w:r>
                            <w:rPr>
                              <w:rStyle w:val="14"/>
                              <w:rFonts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6"/>
                      <w:rPr>
                        <w:rStyle w:val="14"/>
                        <w:rFonts w:ascii="宋体" w:hAnsi="宋体" w:eastAsia="宋体" w:cs="宋体"/>
                        <w:sz w:val="28"/>
                        <w:szCs w:val="28"/>
                      </w:rPr>
                    </w:pPr>
                    <w:r>
                      <w:rPr>
                        <w:rStyle w:val="14"/>
                        <w:rFonts w:ascii="宋体" w:hAnsi="宋体" w:eastAsia="宋体" w:cs="宋体"/>
                        <w:sz w:val="28"/>
                        <w:szCs w:val="28"/>
                      </w:rPr>
                      <w:fldChar w:fldCharType="begin"/>
                    </w:r>
                    <w:r>
                      <w:rPr>
                        <w:rStyle w:val="14"/>
                        <w:rFonts w:ascii="宋体" w:hAnsi="宋体" w:eastAsia="宋体" w:cs="宋体"/>
                        <w:sz w:val="28"/>
                        <w:szCs w:val="28"/>
                      </w:rPr>
                      <w:instrText xml:space="preserve">PAGE  </w:instrText>
                    </w:r>
                    <w:r>
                      <w:rPr>
                        <w:rStyle w:val="14"/>
                        <w:rFonts w:ascii="宋体" w:hAnsi="宋体" w:eastAsia="宋体" w:cs="宋体"/>
                        <w:sz w:val="28"/>
                        <w:szCs w:val="28"/>
                      </w:rPr>
                      <w:fldChar w:fldCharType="separate"/>
                    </w:r>
                    <w:r>
                      <w:rPr>
                        <w:rStyle w:val="14"/>
                        <w:rFonts w:ascii="宋体" w:hAnsi="宋体" w:eastAsia="宋体" w:cs="宋体"/>
                        <w:sz w:val="28"/>
                        <w:szCs w:val="28"/>
                      </w:rPr>
                      <w:t>- 7 -</w:t>
                    </w:r>
                    <w:r>
                      <w:rPr>
                        <w:rStyle w:val="14"/>
                        <w:rFonts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mirrorMargins w:val="1"/>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7A9"/>
    <w:rsid w:val="000009F9"/>
    <w:rsid w:val="000100B2"/>
    <w:rsid w:val="0001279D"/>
    <w:rsid w:val="00014C29"/>
    <w:rsid w:val="000209D0"/>
    <w:rsid w:val="00021EA3"/>
    <w:rsid w:val="00023B14"/>
    <w:rsid w:val="00027110"/>
    <w:rsid w:val="0003068F"/>
    <w:rsid w:val="00034DDB"/>
    <w:rsid w:val="00035BB6"/>
    <w:rsid w:val="00035CC0"/>
    <w:rsid w:val="00037080"/>
    <w:rsid w:val="0003712D"/>
    <w:rsid w:val="00047237"/>
    <w:rsid w:val="00051220"/>
    <w:rsid w:val="000512C4"/>
    <w:rsid w:val="000533A5"/>
    <w:rsid w:val="0005341C"/>
    <w:rsid w:val="000545BF"/>
    <w:rsid w:val="00062928"/>
    <w:rsid w:val="000646D2"/>
    <w:rsid w:val="0006727D"/>
    <w:rsid w:val="0006727F"/>
    <w:rsid w:val="000711EF"/>
    <w:rsid w:val="00076089"/>
    <w:rsid w:val="000770B4"/>
    <w:rsid w:val="000778CC"/>
    <w:rsid w:val="00077C6C"/>
    <w:rsid w:val="000838B4"/>
    <w:rsid w:val="000841A1"/>
    <w:rsid w:val="00086F48"/>
    <w:rsid w:val="00092B5B"/>
    <w:rsid w:val="00093215"/>
    <w:rsid w:val="0009683A"/>
    <w:rsid w:val="000B0ED0"/>
    <w:rsid w:val="000C2267"/>
    <w:rsid w:val="000C553D"/>
    <w:rsid w:val="000C5823"/>
    <w:rsid w:val="000D1A63"/>
    <w:rsid w:val="000D661B"/>
    <w:rsid w:val="000D6E24"/>
    <w:rsid w:val="000D7C43"/>
    <w:rsid w:val="000E44E1"/>
    <w:rsid w:val="000E5C49"/>
    <w:rsid w:val="000F0F14"/>
    <w:rsid w:val="00100603"/>
    <w:rsid w:val="00101475"/>
    <w:rsid w:val="001029BB"/>
    <w:rsid w:val="00103AAA"/>
    <w:rsid w:val="001053EB"/>
    <w:rsid w:val="00105AA7"/>
    <w:rsid w:val="00110168"/>
    <w:rsid w:val="0011098D"/>
    <w:rsid w:val="00114660"/>
    <w:rsid w:val="001218BC"/>
    <w:rsid w:val="0012319C"/>
    <w:rsid w:val="00123352"/>
    <w:rsid w:val="00124DB5"/>
    <w:rsid w:val="001263A8"/>
    <w:rsid w:val="00134C5F"/>
    <w:rsid w:val="0013684E"/>
    <w:rsid w:val="00142329"/>
    <w:rsid w:val="00143526"/>
    <w:rsid w:val="001453A6"/>
    <w:rsid w:val="001479D5"/>
    <w:rsid w:val="00147DB5"/>
    <w:rsid w:val="0015113B"/>
    <w:rsid w:val="001541E1"/>
    <w:rsid w:val="001550BD"/>
    <w:rsid w:val="001566EE"/>
    <w:rsid w:val="00166B7F"/>
    <w:rsid w:val="00173F41"/>
    <w:rsid w:val="00180A84"/>
    <w:rsid w:val="00191186"/>
    <w:rsid w:val="00196C90"/>
    <w:rsid w:val="00196E64"/>
    <w:rsid w:val="001A0C37"/>
    <w:rsid w:val="001A10F6"/>
    <w:rsid w:val="001A3D5F"/>
    <w:rsid w:val="001A5B0D"/>
    <w:rsid w:val="001B2DC8"/>
    <w:rsid w:val="001B37B2"/>
    <w:rsid w:val="001B7721"/>
    <w:rsid w:val="001C1172"/>
    <w:rsid w:val="001C307E"/>
    <w:rsid w:val="001C5C7F"/>
    <w:rsid w:val="001D56CF"/>
    <w:rsid w:val="001D5A13"/>
    <w:rsid w:val="001E087A"/>
    <w:rsid w:val="001E682A"/>
    <w:rsid w:val="001E7BB5"/>
    <w:rsid w:val="001F07CF"/>
    <w:rsid w:val="001F0993"/>
    <w:rsid w:val="001F3A41"/>
    <w:rsid w:val="001F4928"/>
    <w:rsid w:val="001F66A1"/>
    <w:rsid w:val="001F6CF8"/>
    <w:rsid w:val="00200575"/>
    <w:rsid w:val="002101E6"/>
    <w:rsid w:val="00210CF9"/>
    <w:rsid w:val="002122E3"/>
    <w:rsid w:val="00215903"/>
    <w:rsid w:val="00217371"/>
    <w:rsid w:val="002177B6"/>
    <w:rsid w:val="00217BDB"/>
    <w:rsid w:val="0022334B"/>
    <w:rsid w:val="0022394B"/>
    <w:rsid w:val="00227D80"/>
    <w:rsid w:val="00230A61"/>
    <w:rsid w:val="00237B24"/>
    <w:rsid w:val="00237C27"/>
    <w:rsid w:val="00244573"/>
    <w:rsid w:val="002468A9"/>
    <w:rsid w:val="0025159C"/>
    <w:rsid w:val="00253E1E"/>
    <w:rsid w:val="00257DBB"/>
    <w:rsid w:val="0026703B"/>
    <w:rsid w:val="00267CF5"/>
    <w:rsid w:val="00270F30"/>
    <w:rsid w:val="00271F64"/>
    <w:rsid w:val="00272BF4"/>
    <w:rsid w:val="002764C7"/>
    <w:rsid w:val="002767A9"/>
    <w:rsid w:val="002811A0"/>
    <w:rsid w:val="00282333"/>
    <w:rsid w:val="00283D33"/>
    <w:rsid w:val="002843EF"/>
    <w:rsid w:val="00286224"/>
    <w:rsid w:val="002872D8"/>
    <w:rsid w:val="00291986"/>
    <w:rsid w:val="00293721"/>
    <w:rsid w:val="00294A37"/>
    <w:rsid w:val="00294AE8"/>
    <w:rsid w:val="00295A66"/>
    <w:rsid w:val="002964C8"/>
    <w:rsid w:val="00296D09"/>
    <w:rsid w:val="002A41C1"/>
    <w:rsid w:val="002A6CB6"/>
    <w:rsid w:val="002B3F4A"/>
    <w:rsid w:val="002B4638"/>
    <w:rsid w:val="002B5B91"/>
    <w:rsid w:val="002B733B"/>
    <w:rsid w:val="002C13B6"/>
    <w:rsid w:val="002C282C"/>
    <w:rsid w:val="002C5ADA"/>
    <w:rsid w:val="002C5F00"/>
    <w:rsid w:val="002D2ABD"/>
    <w:rsid w:val="002D5163"/>
    <w:rsid w:val="002D6434"/>
    <w:rsid w:val="002D69CB"/>
    <w:rsid w:val="002E0250"/>
    <w:rsid w:val="002E38FD"/>
    <w:rsid w:val="002E78B8"/>
    <w:rsid w:val="002F721C"/>
    <w:rsid w:val="002F77EC"/>
    <w:rsid w:val="003047C6"/>
    <w:rsid w:val="00304F8B"/>
    <w:rsid w:val="00310FA8"/>
    <w:rsid w:val="00315F02"/>
    <w:rsid w:val="003163F1"/>
    <w:rsid w:val="00320E44"/>
    <w:rsid w:val="00321DE6"/>
    <w:rsid w:val="00330713"/>
    <w:rsid w:val="0033618D"/>
    <w:rsid w:val="00340392"/>
    <w:rsid w:val="003420A0"/>
    <w:rsid w:val="00344517"/>
    <w:rsid w:val="003453A9"/>
    <w:rsid w:val="00346400"/>
    <w:rsid w:val="00350421"/>
    <w:rsid w:val="00350557"/>
    <w:rsid w:val="00353224"/>
    <w:rsid w:val="00356232"/>
    <w:rsid w:val="003606D1"/>
    <w:rsid w:val="00365BA2"/>
    <w:rsid w:val="003726B4"/>
    <w:rsid w:val="003730B7"/>
    <w:rsid w:val="003760CC"/>
    <w:rsid w:val="00376591"/>
    <w:rsid w:val="00380E54"/>
    <w:rsid w:val="00384A06"/>
    <w:rsid w:val="003854E5"/>
    <w:rsid w:val="00385D48"/>
    <w:rsid w:val="0038759A"/>
    <w:rsid w:val="00391CE5"/>
    <w:rsid w:val="00394CEF"/>
    <w:rsid w:val="0039579B"/>
    <w:rsid w:val="00396A48"/>
    <w:rsid w:val="003974E0"/>
    <w:rsid w:val="00397640"/>
    <w:rsid w:val="003A0FF5"/>
    <w:rsid w:val="003A18B4"/>
    <w:rsid w:val="003A625D"/>
    <w:rsid w:val="003B19B4"/>
    <w:rsid w:val="003B1E5F"/>
    <w:rsid w:val="003B6AF2"/>
    <w:rsid w:val="003B77E9"/>
    <w:rsid w:val="003C0373"/>
    <w:rsid w:val="003C5525"/>
    <w:rsid w:val="003C6BCA"/>
    <w:rsid w:val="003D49E4"/>
    <w:rsid w:val="003E2DEF"/>
    <w:rsid w:val="003E44A3"/>
    <w:rsid w:val="003E7026"/>
    <w:rsid w:val="003F242D"/>
    <w:rsid w:val="003F3514"/>
    <w:rsid w:val="003F4128"/>
    <w:rsid w:val="003F41EA"/>
    <w:rsid w:val="003F562C"/>
    <w:rsid w:val="003F5F37"/>
    <w:rsid w:val="00401CBB"/>
    <w:rsid w:val="004024E8"/>
    <w:rsid w:val="00403BEA"/>
    <w:rsid w:val="00407CFE"/>
    <w:rsid w:val="00413A7A"/>
    <w:rsid w:val="004166A1"/>
    <w:rsid w:val="00421C23"/>
    <w:rsid w:val="004229E5"/>
    <w:rsid w:val="00426AC8"/>
    <w:rsid w:val="004275BE"/>
    <w:rsid w:val="00434980"/>
    <w:rsid w:val="004371D3"/>
    <w:rsid w:val="00440D4B"/>
    <w:rsid w:val="0044136D"/>
    <w:rsid w:val="004423FB"/>
    <w:rsid w:val="004469CC"/>
    <w:rsid w:val="00446D61"/>
    <w:rsid w:val="00447336"/>
    <w:rsid w:val="00455F57"/>
    <w:rsid w:val="004560EC"/>
    <w:rsid w:val="0046042A"/>
    <w:rsid w:val="004635DB"/>
    <w:rsid w:val="0046588E"/>
    <w:rsid w:val="004701EE"/>
    <w:rsid w:val="00470C9F"/>
    <w:rsid w:val="004710EE"/>
    <w:rsid w:val="00477075"/>
    <w:rsid w:val="00477FC7"/>
    <w:rsid w:val="00485A3D"/>
    <w:rsid w:val="0048714B"/>
    <w:rsid w:val="00495161"/>
    <w:rsid w:val="004961C0"/>
    <w:rsid w:val="004A3238"/>
    <w:rsid w:val="004A5B4E"/>
    <w:rsid w:val="004A72CF"/>
    <w:rsid w:val="004B1CFC"/>
    <w:rsid w:val="004B5E68"/>
    <w:rsid w:val="004C3F2C"/>
    <w:rsid w:val="004C7CF5"/>
    <w:rsid w:val="004D3DEB"/>
    <w:rsid w:val="004D63E2"/>
    <w:rsid w:val="004D68E0"/>
    <w:rsid w:val="004E1685"/>
    <w:rsid w:val="004E4A41"/>
    <w:rsid w:val="004E691D"/>
    <w:rsid w:val="004E7445"/>
    <w:rsid w:val="004F21C1"/>
    <w:rsid w:val="004F29C4"/>
    <w:rsid w:val="004F46F4"/>
    <w:rsid w:val="004F68F8"/>
    <w:rsid w:val="005000BF"/>
    <w:rsid w:val="00503466"/>
    <w:rsid w:val="005075B7"/>
    <w:rsid w:val="00523CB8"/>
    <w:rsid w:val="0052439B"/>
    <w:rsid w:val="005265F2"/>
    <w:rsid w:val="00533A81"/>
    <w:rsid w:val="00543CE1"/>
    <w:rsid w:val="00545749"/>
    <w:rsid w:val="00546271"/>
    <w:rsid w:val="00551DC8"/>
    <w:rsid w:val="00553691"/>
    <w:rsid w:val="00556A23"/>
    <w:rsid w:val="00561063"/>
    <w:rsid w:val="005622BE"/>
    <w:rsid w:val="0057295C"/>
    <w:rsid w:val="005757B7"/>
    <w:rsid w:val="00580E3F"/>
    <w:rsid w:val="00583C6A"/>
    <w:rsid w:val="0058497E"/>
    <w:rsid w:val="005912C4"/>
    <w:rsid w:val="00593F88"/>
    <w:rsid w:val="0059488B"/>
    <w:rsid w:val="005A1640"/>
    <w:rsid w:val="005A4B3C"/>
    <w:rsid w:val="005A6D29"/>
    <w:rsid w:val="005A6E23"/>
    <w:rsid w:val="005C17F3"/>
    <w:rsid w:val="005C4C37"/>
    <w:rsid w:val="005C5DF1"/>
    <w:rsid w:val="005C61AD"/>
    <w:rsid w:val="005C75B3"/>
    <w:rsid w:val="005D2CDA"/>
    <w:rsid w:val="005D5D29"/>
    <w:rsid w:val="005D7F98"/>
    <w:rsid w:val="005E3799"/>
    <w:rsid w:val="005E4E54"/>
    <w:rsid w:val="005E6C6D"/>
    <w:rsid w:val="005F33E7"/>
    <w:rsid w:val="005F4AB1"/>
    <w:rsid w:val="005F5678"/>
    <w:rsid w:val="005F5A4E"/>
    <w:rsid w:val="006026A1"/>
    <w:rsid w:val="00602C0F"/>
    <w:rsid w:val="00604853"/>
    <w:rsid w:val="00606D04"/>
    <w:rsid w:val="006075B5"/>
    <w:rsid w:val="00607C2A"/>
    <w:rsid w:val="00610E1A"/>
    <w:rsid w:val="006143AE"/>
    <w:rsid w:val="00617816"/>
    <w:rsid w:val="00620AA3"/>
    <w:rsid w:val="00620D87"/>
    <w:rsid w:val="00623DF0"/>
    <w:rsid w:val="00632B04"/>
    <w:rsid w:val="00632E67"/>
    <w:rsid w:val="006355BB"/>
    <w:rsid w:val="006418CC"/>
    <w:rsid w:val="00647596"/>
    <w:rsid w:val="00647CC4"/>
    <w:rsid w:val="00651507"/>
    <w:rsid w:val="00652DE8"/>
    <w:rsid w:val="00656FCD"/>
    <w:rsid w:val="00661499"/>
    <w:rsid w:val="00665C28"/>
    <w:rsid w:val="00665F3C"/>
    <w:rsid w:val="00667DCE"/>
    <w:rsid w:val="00670369"/>
    <w:rsid w:val="006705E1"/>
    <w:rsid w:val="00670BC0"/>
    <w:rsid w:val="00671785"/>
    <w:rsid w:val="006721BB"/>
    <w:rsid w:val="006728BE"/>
    <w:rsid w:val="00673A2C"/>
    <w:rsid w:val="006744AC"/>
    <w:rsid w:val="006758DE"/>
    <w:rsid w:val="00676FA7"/>
    <w:rsid w:val="0068039B"/>
    <w:rsid w:val="00682B9C"/>
    <w:rsid w:val="006919A9"/>
    <w:rsid w:val="006931EB"/>
    <w:rsid w:val="006A01FE"/>
    <w:rsid w:val="006A0FE1"/>
    <w:rsid w:val="006A1CA0"/>
    <w:rsid w:val="006A5E7C"/>
    <w:rsid w:val="006B4CD2"/>
    <w:rsid w:val="006B56A3"/>
    <w:rsid w:val="006B6A98"/>
    <w:rsid w:val="006C4E2C"/>
    <w:rsid w:val="006C5052"/>
    <w:rsid w:val="006D1169"/>
    <w:rsid w:val="006D3327"/>
    <w:rsid w:val="006E2502"/>
    <w:rsid w:val="006E7C43"/>
    <w:rsid w:val="006F2AFD"/>
    <w:rsid w:val="006F534B"/>
    <w:rsid w:val="006F5A62"/>
    <w:rsid w:val="00700BAF"/>
    <w:rsid w:val="00702690"/>
    <w:rsid w:val="0070448E"/>
    <w:rsid w:val="00706939"/>
    <w:rsid w:val="00711766"/>
    <w:rsid w:val="00713F15"/>
    <w:rsid w:val="00716521"/>
    <w:rsid w:val="00717F91"/>
    <w:rsid w:val="007222C4"/>
    <w:rsid w:val="00722436"/>
    <w:rsid w:val="00723BC3"/>
    <w:rsid w:val="007266D1"/>
    <w:rsid w:val="00733276"/>
    <w:rsid w:val="00740DF1"/>
    <w:rsid w:val="00742157"/>
    <w:rsid w:val="0074523D"/>
    <w:rsid w:val="00747A6B"/>
    <w:rsid w:val="00753201"/>
    <w:rsid w:val="00760231"/>
    <w:rsid w:val="00761409"/>
    <w:rsid w:val="00764A9E"/>
    <w:rsid w:val="007673B6"/>
    <w:rsid w:val="00771B48"/>
    <w:rsid w:val="0077259D"/>
    <w:rsid w:val="00774406"/>
    <w:rsid w:val="00775C7F"/>
    <w:rsid w:val="007760D9"/>
    <w:rsid w:val="0078271B"/>
    <w:rsid w:val="00783525"/>
    <w:rsid w:val="00783E2D"/>
    <w:rsid w:val="00784748"/>
    <w:rsid w:val="007864F1"/>
    <w:rsid w:val="00793B0D"/>
    <w:rsid w:val="00794A63"/>
    <w:rsid w:val="007A308E"/>
    <w:rsid w:val="007A43B9"/>
    <w:rsid w:val="007A45A4"/>
    <w:rsid w:val="007B2141"/>
    <w:rsid w:val="007B2B0A"/>
    <w:rsid w:val="007B3F25"/>
    <w:rsid w:val="007C0ECF"/>
    <w:rsid w:val="007D1A54"/>
    <w:rsid w:val="007D6605"/>
    <w:rsid w:val="007E4345"/>
    <w:rsid w:val="007F59BB"/>
    <w:rsid w:val="007F775A"/>
    <w:rsid w:val="008039CE"/>
    <w:rsid w:val="00803DAF"/>
    <w:rsid w:val="00807487"/>
    <w:rsid w:val="008114AD"/>
    <w:rsid w:val="00812BAC"/>
    <w:rsid w:val="008253E8"/>
    <w:rsid w:val="00830431"/>
    <w:rsid w:val="00833388"/>
    <w:rsid w:val="00837D32"/>
    <w:rsid w:val="008420DD"/>
    <w:rsid w:val="00850CB8"/>
    <w:rsid w:val="00852BDD"/>
    <w:rsid w:val="0086326A"/>
    <w:rsid w:val="008668CA"/>
    <w:rsid w:val="00866E41"/>
    <w:rsid w:val="00873155"/>
    <w:rsid w:val="0087318D"/>
    <w:rsid w:val="00873323"/>
    <w:rsid w:val="00873CAC"/>
    <w:rsid w:val="00876F34"/>
    <w:rsid w:val="00880FB8"/>
    <w:rsid w:val="00886646"/>
    <w:rsid w:val="00886991"/>
    <w:rsid w:val="00887C56"/>
    <w:rsid w:val="00887C5F"/>
    <w:rsid w:val="00892792"/>
    <w:rsid w:val="008955DD"/>
    <w:rsid w:val="0089567B"/>
    <w:rsid w:val="008A0172"/>
    <w:rsid w:val="008A0BD2"/>
    <w:rsid w:val="008A0D1A"/>
    <w:rsid w:val="008A5491"/>
    <w:rsid w:val="008A7009"/>
    <w:rsid w:val="008B06E9"/>
    <w:rsid w:val="008C1617"/>
    <w:rsid w:val="008C31DE"/>
    <w:rsid w:val="008D04F6"/>
    <w:rsid w:val="008D2405"/>
    <w:rsid w:val="008E20CD"/>
    <w:rsid w:val="008E48A8"/>
    <w:rsid w:val="008E4C94"/>
    <w:rsid w:val="008E5511"/>
    <w:rsid w:val="008E726F"/>
    <w:rsid w:val="008F053E"/>
    <w:rsid w:val="008F0B8A"/>
    <w:rsid w:val="008F0BD9"/>
    <w:rsid w:val="008F1247"/>
    <w:rsid w:val="008F2FDD"/>
    <w:rsid w:val="008F6019"/>
    <w:rsid w:val="008F6A27"/>
    <w:rsid w:val="008F7EFA"/>
    <w:rsid w:val="009033FA"/>
    <w:rsid w:val="00907B8E"/>
    <w:rsid w:val="009111E1"/>
    <w:rsid w:val="009119D3"/>
    <w:rsid w:val="009173AA"/>
    <w:rsid w:val="009202FA"/>
    <w:rsid w:val="00922955"/>
    <w:rsid w:val="00932CE9"/>
    <w:rsid w:val="00933AB2"/>
    <w:rsid w:val="009408D9"/>
    <w:rsid w:val="00940E88"/>
    <w:rsid w:val="009412CB"/>
    <w:rsid w:val="00941F4E"/>
    <w:rsid w:val="009531B1"/>
    <w:rsid w:val="009543FD"/>
    <w:rsid w:val="00954745"/>
    <w:rsid w:val="0095659B"/>
    <w:rsid w:val="0096281B"/>
    <w:rsid w:val="0096283D"/>
    <w:rsid w:val="009743ED"/>
    <w:rsid w:val="00975217"/>
    <w:rsid w:val="00975AA1"/>
    <w:rsid w:val="009805BD"/>
    <w:rsid w:val="00981B81"/>
    <w:rsid w:val="009847C4"/>
    <w:rsid w:val="0099466D"/>
    <w:rsid w:val="00994852"/>
    <w:rsid w:val="0099690E"/>
    <w:rsid w:val="009A1F80"/>
    <w:rsid w:val="009A25A0"/>
    <w:rsid w:val="009A2E0A"/>
    <w:rsid w:val="009A7814"/>
    <w:rsid w:val="009B09DB"/>
    <w:rsid w:val="009B0DF0"/>
    <w:rsid w:val="009B43B7"/>
    <w:rsid w:val="009B5D7B"/>
    <w:rsid w:val="009B673F"/>
    <w:rsid w:val="009B796D"/>
    <w:rsid w:val="009C020A"/>
    <w:rsid w:val="009C15D5"/>
    <w:rsid w:val="009C209B"/>
    <w:rsid w:val="009C34F0"/>
    <w:rsid w:val="009C3B7A"/>
    <w:rsid w:val="009C427C"/>
    <w:rsid w:val="009D4BD3"/>
    <w:rsid w:val="009D4CD8"/>
    <w:rsid w:val="009D5B94"/>
    <w:rsid w:val="009E012B"/>
    <w:rsid w:val="009E1F10"/>
    <w:rsid w:val="009E3689"/>
    <w:rsid w:val="009E417E"/>
    <w:rsid w:val="009E5CA4"/>
    <w:rsid w:val="009F1A72"/>
    <w:rsid w:val="009F5E2E"/>
    <w:rsid w:val="009F67AD"/>
    <w:rsid w:val="00A00125"/>
    <w:rsid w:val="00A01F23"/>
    <w:rsid w:val="00A063E2"/>
    <w:rsid w:val="00A122ED"/>
    <w:rsid w:val="00A13D0F"/>
    <w:rsid w:val="00A14681"/>
    <w:rsid w:val="00A1539C"/>
    <w:rsid w:val="00A17F43"/>
    <w:rsid w:val="00A21135"/>
    <w:rsid w:val="00A27526"/>
    <w:rsid w:val="00A309B4"/>
    <w:rsid w:val="00A45A42"/>
    <w:rsid w:val="00A4692B"/>
    <w:rsid w:val="00A47788"/>
    <w:rsid w:val="00A50A8F"/>
    <w:rsid w:val="00A51C63"/>
    <w:rsid w:val="00A56DD7"/>
    <w:rsid w:val="00A57B31"/>
    <w:rsid w:val="00A65DDC"/>
    <w:rsid w:val="00A70B8F"/>
    <w:rsid w:val="00A71EA8"/>
    <w:rsid w:val="00A75A17"/>
    <w:rsid w:val="00A80954"/>
    <w:rsid w:val="00A83140"/>
    <w:rsid w:val="00A850EA"/>
    <w:rsid w:val="00A86EBF"/>
    <w:rsid w:val="00A92CFE"/>
    <w:rsid w:val="00A97ABB"/>
    <w:rsid w:val="00AA0B5E"/>
    <w:rsid w:val="00AA45A5"/>
    <w:rsid w:val="00AB1F96"/>
    <w:rsid w:val="00AB2DA6"/>
    <w:rsid w:val="00AB6DCA"/>
    <w:rsid w:val="00AC49E1"/>
    <w:rsid w:val="00AD29A8"/>
    <w:rsid w:val="00AD36FD"/>
    <w:rsid w:val="00AD3C49"/>
    <w:rsid w:val="00AD4514"/>
    <w:rsid w:val="00AE3510"/>
    <w:rsid w:val="00AE3CB1"/>
    <w:rsid w:val="00AE4AD3"/>
    <w:rsid w:val="00AE5EDB"/>
    <w:rsid w:val="00AE6742"/>
    <w:rsid w:val="00AE6964"/>
    <w:rsid w:val="00AE6D9C"/>
    <w:rsid w:val="00B0579F"/>
    <w:rsid w:val="00B10EC7"/>
    <w:rsid w:val="00B44A69"/>
    <w:rsid w:val="00B502C8"/>
    <w:rsid w:val="00B50AC8"/>
    <w:rsid w:val="00B54909"/>
    <w:rsid w:val="00B56C66"/>
    <w:rsid w:val="00B655E5"/>
    <w:rsid w:val="00B66A42"/>
    <w:rsid w:val="00B75601"/>
    <w:rsid w:val="00B80BAF"/>
    <w:rsid w:val="00B83196"/>
    <w:rsid w:val="00B86B29"/>
    <w:rsid w:val="00B87D13"/>
    <w:rsid w:val="00B90298"/>
    <w:rsid w:val="00B910E3"/>
    <w:rsid w:val="00B917DD"/>
    <w:rsid w:val="00B918ED"/>
    <w:rsid w:val="00B9279C"/>
    <w:rsid w:val="00B94888"/>
    <w:rsid w:val="00B96004"/>
    <w:rsid w:val="00B97871"/>
    <w:rsid w:val="00BA2786"/>
    <w:rsid w:val="00BA3352"/>
    <w:rsid w:val="00BA3BFB"/>
    <w:rsid w:val="00BA3C16"/>
    <w:rsid w:val="00BA4890"/>
    <w:rsid w:val="00BA7701"/>
    <w:rsid w:val="00BA7A7B"/>
    <w:rsid w:val="00BB0F68"/>
    <w:rsid w:val="00BB3308"/>
    <w:rsid w:val="00BB4FD9"/>
    <w:rsid w:val="00BB6AA9"/>
    <w:rsid w:val="00BC3154"/>
    <w:rsid w:val="00BC41E3"/>
    <w:rsid w:val="00BC47DA"/>
    <w:rsid w:val="00BD2A76"/>
    <w:rsid w:val="00BD5186"/>
    <w:rsid w:val="00BD5313"/>
    <w:rsid w:val="00BE047C"/>
    <w:rsid w:val="00BE4A5A"/>
    <w:rsid w:val="00BF0286"/>
    <w:rsid w:val="00BF1101"/>
    <w:rsid w:val="00BF5667"/>
    <w:rsid w:val="00BF62AE"/>
    <w:rsid w:val="00C00A4A"/>
    <w:rsid w:val="00C014AB"/>
    <w:rsid w:val="00C041D7"/>
    <w:rsid w:val="00C04EB8"/>
    <w:rsid w:val="00C05A9C"/>
    <w:rsid w:val="00C06EDB"/>
    <w:rsid w:val="00C11930"/>
    <w:rsid w:val="00C16CD7"/>
    <w:rsid w:val="00C24EEC"/>
    <w:rsid w:val="00C343C4"/>
    <w:rsid w:val="00C35670"/>
    <w:rsid w:val="00C35700"/>
    <w:rsid w:val="00C35FB4"/>
    <w:rsid w:val="00C36638"/>
    <w:rsid w:val="00C406CD"/>
    <w:rsid w:val="00C42394"/>
    <w:rsid w:val="00C57C48"/>
    <w:rsid w:val="00C65269"/>
    <w:rsid w:val="00C658AC"/>
    <w:rsid w:val="00C65AAC"/>
    <w:rsid w:val="00C65D7F"/>
    <w:rsid w:val="00C711D3"/>
    <w:rsid w:val="00C73DBD"/>
    <w:rsid w:val="00C815D5"/>
    <w:rsid w:val="00C81FE7"/>
    <w:rsid w:val="00C8491F"/>
    <w:rsid w:val="00C84B9E"/>
    <w:rsid w:val="00C96EDB"/>
    <w:rsid w:val="00CA4D31"/>
    <w:rsid w:val="00CA5F75"/>
    <w:rsid w:val="00CA7EB8"/>
    <w:rsid w:val="00CB1213"/>
    <w:rsid w:val="00CB1855"/>
    <w:rsid w:val="00CB35DD"/>
    <w:rsid w:val="00CB5D99"/>
    <w:rsid w:val="00CB6C1C"/>
    <w:rsid w:val="00CC0C05"/>
    <w:rsid w:val="00CC433D"/>
    <w:rsid w:val="00CC5B76"/>
    <w:rsid w:val="00CC5F43"/>
    <w:rsid w:val="00CC6DFE"/>
    <w:rsid w:val="00CC7DCE"/>
    <w:rsid w:val="00CD2B15"/>
    <w:rsid w:val="00CD3EC6"/>
    <w:rsid w:val="00CD4365"/>
    <w:rsid w:val="00CD46C1"/>
    <w:rsid w:val="00CD73A2"/>
    <w:rsid w:val="00CD7D91"/>
    <w:rsid w:val="00CE1707"/>
    <w:rsid w:val="00CE5FA2"/>
    <w:rsid w:val="00CE76EF"/>
    <w:rsid w:val="00CF06B8"/>
    <w:rsid w:val="00CF4906"/>
    <w:rsid w:val="00CF632E"/>
    <w:rsid w:val="00CF7262"/>
    <w:rsid w:val="00D01282"/>
    <w:rsid w:val="00D044FE"/>
    <w:rsid w:val="00D057E6"/>
    <w:rsid w:val="00D06537"/>
    <w:rsid w:val="00D0760F"/>
    <w:rsid w:val="00D124E6"/>
    <w:rsid w:val="00D13DB2"/>
    <w:rsid w:val="00D20A54"/>
    <w:rsid w:val="00D21F50"/>
    <w:rsid w:val="00D233B5"/>
    <w:rsid w:val="00D267D8"/>
    <w:rsid w:val="00D3238C"/>
    <w:rsid w:val="00D44476"/>
    <w:rsid w:val="00D47269"/>
    <w:rsid w:val="00D50FED"/>
    <w:rsid w:val="00D56E4C"/>
    <w:rsid w:val="00D57B05"/>
    <w:rsid w:val="00D61BF4"/>
    <w:rsid w:val="00D6706F"/>
    <w:rsid w:val="00D70FF2"/>
    <w:rsid w:val="00D71A4E"/>
    <w:rsid w:val="00D72865"/>
    <w:rsid w:val="00D72A16"/>
    <w:rsid w:val="00D7760B"/>
    <w:rsid w:val="00D85179"/>
    <w:rsid w:val="00D87C26"/>
    <w:rsid w:val="00D94E07"/>
    <w:rsid w:val="00DA11AD"/>
    <w:rsid w:val="00DA398B"/>
    <w:rsid w:val="00DA7129"/>
    <w:rsid w:val="00DB2029"/>
    <w:rsid w:val="00DB28D6"/>
    <w:rsid w:val="00DB377E"/>
    <w:rsid w:val="00DB548B"/>
    <w:rsid w:val="00DC53B7"/>
    <w:rsid w:val="00DD0760"/>
    <w:rsid w:val="00DE1328"/>
    <w:rsid w:val="00DE41EB"/>
    <w:rsid w:val="00DE5CDA"/>
    <w:rsid w:val="00DE6AE2"/>
    <w:rsid w:val="00DF1865"/>
    <w:rsid w:val="00DF20F1"/>
    <w:rsid w:val="00DF5128"/>
    <w:rsid w:val="00DF7F3C"/>
    <w:rsid w:val="00E00385"/>
    <w:rsid w:val="00E07DE3"/>
    <w:rsid w:val="00E103BF"/>
    <w:rsid w:val="00E10816"/>
    <w:rsid w:val="00E12A17"/>
    <w:rsid w:val="00E14514"/>
    <w:rsid w:val="00E175DD"/>
    <w:rsid w:val="00E20111"/>
    <w:rsid w:val="00E21283"/>
    <w:rsid w:val="00E2534B"/>
    <w:rsid w:val="00E25F2F"/>
    <w:rsid w:val="00E268A0"/>
    <w:rsid w:val="00E30194"/>
    <w:rsid w:val="00E35A96"/>
    <w:rsid w:val="00E37ADB"/>
    <w:rsid w:val="00E37DEE"/>
    <w:rsid w:val="00E4551A"/>
    <w:rsid w:val="00E5454F"/>
    <w:rsid w:val="00E54BA6"/>
    <w:rsid w:val="00E65796"/>
    <w:rsid w:val="00E67511"/>
    <w:rsid w:val="00E70DDF"/>
    <w:rsid w:val="00E724E9"/>
    <w:rsid w:val="00E74330"/>
    <w:rsid w:val="00E75164"/>
    <w:rsid w:val="00E76EED"/>
    <w:rsid w:val="00E77816"/>
    <w:rsid w:val="00E81D07"/>
    <w:rsid w:val="00E8202D"/>
    <w:rsid w:val="00E95D11"/>
    <w:rsid w:val="00EA01AD"/>
    <w:rsid w:val="00EA19D5"/>
    <w:rsid w:val="00EA40BC"/>
    <w:rsid w:val="00EA4E34"/>
    <w:rsid w:val="00EA7C46"/>
    <w:rsid w:val="00EB156E"/>
    <w:rsid w:val="00EB4C32"/>
    <w:rsid w:val="00EB6F7F"/>
    <w:rsid w:val="00EC0715"/>
    <w:rsid w:val="00EC4EA8"/>
    <w:rsid w:val="00EC6F26"/>
    <w:rsid w:val="00EC6FD9"/>
    <w:rsid w:val="00ED09FE"/>
    <w:rsid w:val="00ED119C"/>
    <w:rsid w:val="00ED2AF5"/>
    <w:rsid w:val="00ED4908"/>
    <w:rsid w:val="00ED4D11"/>
    <w:rsid w:val="00ED7E1F"/>
    <w:rsid w:val="00EE0903"/>
    <w:rsid w:val="00EE1A8D"/>
    <w:rsid w:val="00EE1DD8"/>
    <w:rsid w:val="00EE1E33"/>
    <w:rsid w:val="00EE61C2"/>
    <w:rsid w:val="00EE6FE4"/>
    <w:rsid w:val="00EE7893"/>
    <w:rsid w:val="00EF028A"/>
    <w:rsid w:val="00EF3D79"/>
    <w:rsid w:val="00EF55BA"/>
    <w:rsid w:val="00EF702E"/>
    <w:rsid w:val="00F01A67"/>
    <w:rsid w:val="00F02E58"/>
    <w:rsid w:val="00F07B78"/>
    <w:rsid w:val="00F11D79"/>
    <w:rsid w:val="00F161BD"/>
    <w:rsid w:val="00F21CD2"/>
    <w:rsid w:val="00F23B0D"/>
    <w:rsid w:val="00F35470"/>
    <w:rsid w:val="00F436C9"/>
    <w:rsid w:val="00F44815"/>
    <w:rsid w:val="00F50D3C"/>
    <w:rsid w:val="00F510D6"/>
    <w:rsid w:val="00F529B7"/>
    <w:rsid w:val="00F52A19"/>
    <w:rsid w:val="00F53F70"/>
    <w:rsid w:val="00F557F3"/>
    <w:rsid w:val="00F66FF2"/>
    <w:rsid w:val="00F71A99"/>
    <w:rsid w:val="00F732A2"/>
    <w:rsid w:val="00F741E9"/>
    <w:rsid w:val="00F76C4E"/>
    <w:rsid w:val="00F82BC1"/>
    <w:rsid w:val="00F84540"/>
    <w:rsid w:val="00F8489A"/>
    <w:rsid w:val="00F854B8"/>
    <w:rsid w:val="00F87FB2"/>
    <w:rsid w:val="00F917BE"/>
    <w:rsid w:val="00F920EE"/>
    <w:rsid w:val="00F94069"/>
    <w:rsid w:val="00FA08FA"/>
    <w:rsid w:val="00FA4F40"/>
    <w:rsid w:val="00FA4F8C"/>
    <w:rsid w:val="00FB17D5"/>
    <w:rsid w:val="00FB364C"/>
    <w:rsid w:val="00FB6CAC"/>
    <w:rsid w:val="00FB7BE6"/>
    <w:rsid w:val="00FC27F4"/>
    <w:rsid w:val="00FC415C"/>
    <w:rsid w:val="00FC478A"/>
    <w:rsid w:val="00FC6FBA"/>
    <w:rsid w:val="00FD146C"/>
    <w:rsid w:val="00FD2264"/>
    <w:rsid w:val="00FD547D"/>
    <w:rsid w:val="00FD7AC3"/>
    <w:rsid w:val="00FE28BE"/>
    <w:rsid w:val="00FE65E1"/>
    <w:rsid w:val="00FF2596"/>
    <w:rsid w:val="00FF3F28"/>
    <w:rsid w:val="00FF5034"/>
    <w:rsid w:val="00FF69A3"/>
    <w:rsid w:val="00FF7E1F"/>
    <w:rsid w:val="01691B99"/>
    <w:rsid w:val="02396567"/>
    <w:rsid w:val="02A0263F"/>
    <w:rsid w:val="02EF02FF"/>
    <w:rsid w:val="03172842"/>
    <w:rsid w:val="04234770"/>
    <w:rsid w:val="04D3602E"/>
    <w:rsid w:val="0633216B"/>
    <w:rsid w:val="073D6CB6"/>
    <w:rsid w:val="09333BF7"/>
    <w:rsid w:val="09AB2980"/>
    <w:rsid w:val="0A803733"/>
    <w:rsid w:val="0AE6161D"/>
    <w:rsid w:val="0BBF2725"/>
    <w:rsid w:val="0C8B1507"/>
    <w:rsid w:val="0CA41582"/>
    <w:rsid w:val="0CAC3A45"/>
    <w:rsid w:val="0D2960E8"/>
    <w:rsid w:val="0D7731A8"/>
    <w:rsid w:val="0E813ABE"/>
    <w:rsid w:val="0EC57480"/>
    <w:rsid w:val="0F3849B4"/>
    <w:rsid w:val="0FDC70C8"/>
    <w:rsid w:val="10872F0B"/>
    <w:rsid w:val="11082A03"/>
    <w:rsid w:val="13AA3553"/>
    <w:rsid w:val="13D75A7D"/>
    <w:rsid w:val="152A462A"/>
    <w:rsid w:val="154911F7"/>
    <w:rsid w:val="16D15105"/>
    <w:rsid w:val="1739508D"/>
    <w:rsid w:val="174B7778"/>
    <w:rsid w:val="17C44E1C"/>
    <w:rsid w:val="17D10D96"/>
    <w:rsid w:val="185A0DFE"/>
    <w:rsid w:val="18CE6C7B"/>
    <w:rsid w:val="19E31364"/>
    <w:rsid w:val="1A03077A"/>
    <w:rsid w:val="1A57089F"/>
    <w:rsid w:val="1BED2FBC"/>
    <w:rsid w:val="1BFE5FE3"/>
    <w:rsid w:val="1C197783"/>
    <w:rsid w:val="1C270933"/>
    <w:rsid w:val="1C5A152A"/>
    <w:rsid w:val="1CE46FB0"/>
    <w:rsid w:val="1D027B78"/>
    <w:rsid w:val="1D405520"/>
    <w:rsid w:val="1D623B7E"/>
    <w:rsid w:val="1E684C49"/>
    <w:rsid w:val="1E7E683F"/>
    <w:rsid w:val="1FAB50E1"/>
    <w:rsid w:val="21996107"/>
    <w:rsid w:val="21AC1478"/>
    <w:rsid w:val="21E50B62"/>
    <w:rsid w:val="22556A6D"/>
    <w:rsid w:val="23565B37"/>
    <w:rsid w:val="239B0C53"/>
    <w:rsid w:val="24014664"/>
    <w:rsid w:val="244E7A3B"/>
    <w:rsid w:val="24575E55"/>
    <w:rsid w:val="24A1408C"/>
    <w:rsid w:val="25F419DC"/>
    <w:rsid w:val="26176F9F"/>
    <w:rsid w:val="269611B7"/>
    <w:rsid w:val="26E67DA8"/>
    <w:rsid w:val="284F6422"/>
    <w:rsid w:val="293F4257"/>
    <w:rsid w:val="2A375FC0"/>
    <w:rsid w:val="2AD408DC"/>
    <w:rsid w:val="2AF42394"/>
    <w:rsid w:val="2BCF682F"/>
    <w:rsid w:val="2CED3D31"/>
    <w:rsid w:val="2D2359DE"/>
    <w:rsid w:val="2D991F55"/>
    <w:rsid w:val="2F037C4A"/>
    <w:rsid w:val="2F4B6A5C"/>
    <w:rsid w:val="2FCB2846"/>
    <w:rsid w:val="2FCD6AE9"/>
    <w:rsid w:val="30277F5A"/>
    <w:rsid w:val="30584470"/>
    <w:rsid w:val="30606B70"/>
    <w:rsid w:val="30AD2E9D"/>
    <w:rsid w:val="31D07A7C"/>
    <w:rsid w:val="328C586E"/>
    <w:rsid w:val="32F50663"/>
    <w:rsid w:val="338C4D30"/>
    <w:rsid w:val="33EB5DC1"/>
    <w:rsid w:val="33FD70E9"/>
    <w:rsid w:val="340F5038"/>
    <w:rsid w:val="354805FB"/>
    <w:rsid w:val="356E3A4D"/>
    <w:rsid w:val="359E1442"/>
    <w:rsid w:val="36110DCA"/>
    <w:rsid w:val="366A54B8"/>
    <w:rsid w:val="36F92680"/>
    <w:rsid w:val="374B4467"/>
    <w:rsid w:val="375A4830"/>
    <w:rsid w:val="378D691C"/>
    <w:rsid w:val="38D5503F"/>
    <w:rsid w:val="39F248C5"/>
    <w:rsid w:val="3A671A7A"/>
    <w:rsid w:val="3A896655"/>
    <w:rsid w:val="3A9971A4"/>
    <w:rsid w:val="3AFA7F6B"/>
    <w:rsid w:val="3B6F5D28"/>
    <w:rsid w:val="3D326E1E"/>
    <w:rsid w:val="3DA30CDD"/>
    <w:rsid w:val="3DC43691"/>
    <w:rsid w:val="3E5D7198"/>
    <w:rsid w:val="3E9A3745"/>
    <w:rsid w:val="3F442387"/>
    <w:rsid w:val="40106A20"/>
    <w:rsid w:val="4035416F"/>
    <w:rsid w:val="41685188"/>
    <w:rsid w:val="428310CD"/>
    <w:rsid w:val="43094A78"/>
    <w:rsid w:val="4452405E"/>
    <w:rsid w:val="44FC7069"/>
    <w:rsid w:val="45BF610B"/>
    <w:rsid w:val="45C8444E"/>
    <w:rsid w:val="46631E61"/>
    <w:rsid w:val="47204A0B"/>
    <w:rsid w:val="4751486C"/>
    <w:rsid w:val="47A63745"/>
    <w:rsid w:val="47C220A5"/>
    <w:rsid w:val="47F94348"/>
    <w:rsid w:val="48A725B8"/>
    <w:rsid w:val="48BC1A87"/>
    <w:rsid w:val="49E2094E"/>
    <w:rsid w:val="4A261E39"/>
    <w:rsid w:val="4A30042A"/>
    <w:rsid w:val="4A3E3A35"/>
    <w:rsid w:val="4A735529"/>
    <w:rsid w:val="4B3059F1"/>
    <w:rsid w:val="4BD15E52"/>
    <w:rsid w:val="4BF24509"/>
    <w:rsid w:val="4C2846E7"/>
    <w:rsid w:val="4CC2119F"/>
    <w:rsid w:val="4D3F2E16"/>
    <w:rsid w:val="4DEA0EB0"/>
    <w:rsid w:val="4F920932"/>
    <w:rsid w:val="501059FC"/>
    <w:rsid w:val="503B575D"/>
    <w:rsid w:val="504A6768"/>
    <w:rsid w:val="50A5513A"/>
    <w:rsid w:val="50F8122B"/>
    <w:rsid w:val="517B3EED"/>
    <w:rsid w:val="52316412"/>
    <w:rsid w:val="52A41922"/>
    <w:rsid w:val="53E1226E"/>
    <w:rsid w:val="540140F3"/>
    <w:rsid w:val="54272DCF"/>
    <w:rsid w:val="54344796"/>
    <w:rsid w:val="54827572"/>
    <w:rsid w:val="54955E32"/>
    <w:rsid w:val="54D235A5"/>
    <w:rsid w:val="55076970"/>
    <w:rsid w:val="57255059"/>
    <w:rsid w:val="59665469"/>
    <w:rsid w:val="5A306A25"/>
    <w:rsid w:val="5AD325D0"/>
    <w:rsid w:val="5B163188"/>
    <w:rsid w:val="5CAE3CC5"/>
    <w:rsid w:val="5DC04D53"/>
    <w:rsid w:val="5F042F62"/>
    <w:rsid w:val="5F4C034B"/>
    <w:rsid w:val="5FCB2A08"/>
    <w:rsid w:val="60C4038E"/>
    <w:rsid w:val="610C3059"/>
    <w:rsid w:val="616E48A0"/>
    <w:rsid w:val="627D235F"/>
    <w:rsid w:val="629D6C6E"/>
    <w:rsid w:val="639F580C"/>
    <w:rsid w:val="63BC01D6"/>
    <w:rsid w:val="63F43903"/>
    <w:rsid w:val="64473FCA"/>
    <w:rsid w:val="64912D6A"/>
    <w:rsid w:val="64B00FA1"/>
    <w:rsid w:val="64E54B5B"/>
    <w:rsid w:val="665C1516"/>
    <w:rsid w:val="66631D75"/>
    <w:rsid w:val="66B15295"/>
    <w:rsid w:val="66FD1333"/>
    <w:rsid w:val="6724624D"/>
    <w:rsid w:val="68446A08"/>
    <w:rsid w:val="690C77AB"/>
    <w:rsid w:val="69835C5E"/>
    <w:rsid w:val="6DAD3FA4"/>
    <w:rsid w:val="6EEE5933"/>
    <w:rsid w:val="6F353E7C"/>
    <w:rsid w:val="6F466D57"/>
    <w:rsid w:val="6FCB374B"/>
    <w:rsid w:val="6FD15598"/>
    <w:rsid w:val="70A50278"/>
    <w:rsid w:val="710B6E3D"/>
    <w:rsid w:val="71337CF2"/>
    <w:rsid w:val="716D6A07"/>
    <w:rsid w:val="718B55F7"/>
    <w:rsid w:val="71E92268"/>
    <w:rsid w:val="73455042"/>
    <w:rsid w:val="734B4FBD"/>
    <w:rsid w:val="736B0F39"/>
    <w:rsid w:val="738944B6"/>
    <w:rsid w:val="73D01711"/>
    <w:rsid w:val="74164F0E"/>
    <w:rsid w:val="742419BC"/>
    <w:rsid w:val="74A61D86"/>
    <w:rsid w:val="74B4659C"/>
    <w:rsid w:val="754A4061"/>
    <w:rsid w:val="766E3D60"/>
    <w:rsid w:val="77291CD5"/>
    <w:rsid w:val="773F1AAE"/>
    <w:rsid w:val="775F25D1"/>
    <w:rsid w:val="77AC28D3"/>
    <w:rsid w:val="77BE6163"/>
    <w:rsid w:val="77F51D3D"/>
    <w:rsid w:val="78373D90"/>
    <w:rsid w:val="785C4746"/>
    <w:rsid w:val="78B23C91"/>
    <w:rsid w:val="78FE532A"/>
    <w:rsid w:val="792C3655"/>
    <w:rsid w:val="79915358"/>
    <w:rsid w:val="79BA0B2A"/>
    <w:rsid w:val="7A257907"/>
    <w:rsid w:val="7A335F71"/>
    <w:rsid w:val="7A457B4B"/>
    <w:rsid w:val="7A7145FE"/>
    <w:rsid w:val="7AE4652D"/>
    <w:rsid w:val="7B5743DB"/>
    <w:rsid w:val="7D286BF6"/>
    <w:rsid w:val="7DC215CB"/>
    <w:rsid w:val="7DD301B8"/>
    <w:rsid w:val="7DE138BF"/>
    <w:rsid w:val="7E5F2881"/>
    <w:rsid w:val="7EA54966"/>
    <w:rsid w:val="7ED675BF"/>
    <w:rsid w:val="7F4F0E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仿宋_GB2312"/>
      <w:kern w:val="2"/>
      <w:sz w:val="32"/>
      <w:szCs w:val="3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99"/>
    <w:pPr>
      <w:jc w:val="left"/>
    </w:pPr>
  </w:style>
  <w:style w:type="paragraph" w:styleId="3">
    <w:name w:val="Body Text"/>
    <w:basedOn w:val="1"/>
    <w:link w:val="18"/>
    <w:qFormat/>
    <w:uiPriority w:val="99"/>
    <w:rPr>
      <w:rFonts w:ascii="仿宋_GB2312" w:hAnsi="仿宋_GB2312"/>
      <w:lang w:val="zh-CN"/>
    </w:rPr>
  </w:style>
  <w:style w:type="paragraph" w:styleId="4">
    <w:name w:val="Body Text Indent 2"/>
    <w:basedOn w:val="1"/>
    <w:link w:val="19"/>
    <w:qFormat/>
    <w:uiPriority w:val="99"/>
    <w:pPr>
      <w:adjustRightInd w:val="0"/>
      <w:snapToGrid w:val="0"/>
      <w:spacing w:line="360" w:lineRule="auto"/>
      <w:ind w:firstLine="560" w:firstLineChars="200"/>
    </w:pPr>
    <w:rPr>
      <w:rFonts w:ascii="宋体" w:hAnsi="宋体" w:eastAsia="宋体" w:cs="宋体"/>
      <w:sz w:val="28"/>
      <w:szCs w:val="28"/>
    </w:rPr>
  </w:style>
  <w:style w:type="paragraph" w:styleId="5">
    <w:name w:val="Balloon Text"/>
    <w:basedOn w:val="1"/>
    <w:link w:val="20"/>
    <w:qFormat/>
    <w:uiPriority w:val="99"/>
    <w:rPr>
      <w:sz w:val="18"/>
      <w:szCs w:val="18"/>
    </w:rPr>
  </w:style>
  <w:style w:type="paragraph" w:styleId="6">
    <w:name w:val="footer"/>
    <w:basedOn w:val="1"/>
    <w:link w:val="21"/>
    <w:qFormat/>
    <w:uiPriority w:val="99"/>
    <w:pPr>
      <w:tabs>
        <w:tab w:val="center" w:pos="4153"/>
        <w:tab w:val="right" w:pos="8306"/>
      </w:tabs>
      <w:snapToGrid w:val="0"/>
      <w:jc w:val="left"/>
    </w:pPr>
    <w:rPr>
      <w:sz w:val="18"/>
      <w:szCs w:val="18"/>
    </w:rPr>
  </w:style>
  <w:style w:type="paragraph" w:styleId="7">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sz w:val="24"/>
      <w:szCs w:val="24"/>
    </w:rPr>
  </w:style>
  <w:style w:type="paragraph" w:styleId="9">
    <w:name w:val="annotation subject"/>
    <w:basedOn w:val="2"/>
    <w:next w:val="2"/>
    <w:link w:val="23"/>
    <w:qFormat/>
    <w:uiPriority w:val="99"/>
    <w:rPr>
      <w:b/>
      <w:bCs/>
    </w:rPr>
  </w:style>
  <w:style w:type="table" w:styleId="11">
    <w:name w:val="Table Grid"/>
    <w:basedOn w:val="10"/>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Strong"/>
    <w:basedOn w:val="12"/>
    <w:qFormat/>
    <w:uiPriority w:val="99"/>
    <w:rPr>
      <w:rFonts w:cs="Times New Roman"/>
      <w:b/>
      <w:bCs/>
    </w:rPr>
  </w:style>
  <w:style w:type="character" w:styleId="14">
    <w:name w:val="page number"/>
    <w:basedOn w:val="12"/>
    <w:qFormat/>
    <w:uiPriority w:val="99"/>
    <w:rPr>
      <w:rFonts w:cs="Times New Roman"/>
    </w:rPr>
  </w:style>
  <w:style w:type="character" w:styleId="15">
    <w:name w:val="Hyperlink"/>
    <w:basedOn w:val="12"/>
    <w:qFormat/>
    <w:uiPriority w:val="99"/>
    <w:rPr>
      <w:rFonts w:cs="Times New Roman"/>
      <w:color w:val="0000FF"/>
      <w:u w:val="single"/>
    </w:rPr>
  </w:style>
  <w:style w:type="character" w:styleId="16">
    <w:name w:val="annotation reference"/>
    <w:basedOn w:val="12"/>
    <w:qFormat/>
    <w:uiPriority w:val="99"/>
    <w:rPr>
      <w:rFonts w:cs="Times New Roman"/>
      <w:sz w:val="21"/>
      <w:szCs w:val="21"/>
    </w:rPr>
  </w:style>
  <w:style w:type="character" w:customStyle="1" w:styleId="17">
    <w:name w:val="批注文字 字符"/>
    <w:basedOn w:val="12"/>
    <w:link w:val="2"/>
    <w:semiHidden/>
    <w:qFormat/>
    <w:locked/>
    <w:uiPriority w:val="99"/>
    <w:rPr>
      <w:rFonts w:eastAsia="仿宋_GB2312" w:cs="仿宋_GB2312"/>
      <w:sz w:val="32"/>
      <w:szCs w:val="32"/>
    </w:rPr>
  </w:style>
  <w:style w:type="character" w:customStyle="1" w:styleId="18">
    <w:name w:val="正文文本 字符"/>
    <w:basedOn w:val="12"/>
    <w:link w:val="3"/>
    <w:semiHidden/>
    <w:qFormat/>
    <w:uiPriority w:val="99"/>
    <w:rPr>
      <w:rFonts w:ascii="Times New Roman" w:hAnsi="Times New Roman" w:eastAsia="仿宋_GB2312" w:cs="仿宋_GB2312"/>
      <w:sz w:val="32"/>
      <w:szCs w:val="32"/>
    </w:rPr>
  </w:style>
  <w:style w:type="character" w:customStyle="1" w:styleId="19">
    <w:name w:val="正文文本缩进 2 字符"/>
    <w:basedOn w:val="12"/>
    <w:link w:val="4"/>
    <w:semiHidden/>
    <w:qFormat/>
    <w:locked/>
    <w:uiPriority w:val="99"/>
    <w:rPr>
      <w:rFonts w:eastAsia="仿宋_GB2312" w:cs="仿宋_GB2312"/>
      <w:sz w:val="32"/>
      <w:szCs w:val="32"/>
    </w:rPr>
  </w:style>
  <w:style w:type="character" w:customStyle="1" w:styleId="20">
    <w:name w:val="批注框文本 字符"/>
    <w:basedOn w:val="12"/>
    <w:link w:val="5"/>
    <w:semiHidden/>
    <w:qFormat/>
    <w:locked/>
    <w:uiPriority w:val="99"/>
    <w:rPr>
      <w:rFonts w:eastAsia="仿宋_GB2312" w:cs="仿宋_GB2312"/>
      <w:sz w:val="18"/>
      <w:szCs w:val="18"/>
    </w:rPr>
  </w:style>
  <w:style w:type="character" w:customStyle="1" w:styleId="21">
    <w:name w:val="页脚 字符"/>
    <w:basedOn w:val="12"/>
    <w:link w:val="6"/>
    <w:semiHidden/>
    <w:qFormat/>
    <w:locked/>
    <w:uiPriority w:val="99"/>
    <w:rPr>
      <w:rFonts w:eastAsia="仿宋_GB2312" w:cs="仿宋_GB2312"/>
      <w:sz w:val="18"/>
      <w:szCs w:val="18"/>
    </w:rPr>
  </w:style>
  <w:style w:type="character" w:customStyle="1" w:styleId="22">
    <w:name w:val="页眉 字符"/>
    <w:basedOn w:val="12"/>
    <w:link w:val="7"/>
    <w:semiHidden/>
    <w:qFormat/>
    <w:locked/>
    <w:uiPriority w:val="99"/>
    <w:rPr>
      <w:rFonts w:eastAsia="仿宋_GB2312" w:cs="仿宋_GB2312"/>
      <w:sz w:val="18"/>
      <w:szCs w:val="18"/>
    </w:rPr>
  </w:style>
  <w:style w:type="character" w:customStyle="1" w:styleId="23">
    <w:name w:val="批注主题 字符"/>
    <w:basedOn w:val="17"/>
    <w:link w:val="9"/>
    <w:qFormat/>
    <w:locked/>
    <w:uiPriority w:val="99"/>
    <w:rPr>
      <w:rFonts w:eastAsia="仿宋_GB2312" w:cs="仿宋_GB2312"/>
      <w:b/>
      <w:bCs/>
      <w:sz w:val="32"/>
      <w:szCs w:val="32"/>
    </w:rPr>
  </w:style>
  <w:style w:type="character" w:customStyle="1" w:styleId="24">
    <w:name w:val="页脚 Char31"/>
    <w:basedOn w:val="12"/>
    <w:qFormat/>
    <w:uiPriority w:val="99"/>
    <w:rPr>
      <w:rFonts w:ascii="仿宋_GB2312" w:eastAsia="仿宋_GB2312" w:cs="仿宋_GB2312"/>
      <w:sz w:val="18"/>
      <w:szCs w:val="18"/>
    </w:rPr>
  </w:style>
  <w:style w:type="character" w:customStyle="1" w:styleId="25">
    <w:name w:val="批注文字 Char31"/>
    <w:basedOn w:val="12"/>
    <w:qFormat/>
    <w:uiPriority w:val="99"/>
    <w:rPr>
      <w:rFonts w:ascii="仿宋_GB2312" w:eastAsia="仿宋_GB2312" w:cs="仿宋_GB2312"/>
      <w:sz w:val="32"/>
      <w:szCs w:val="32"/>
    </w:rPr>
  </w:style>
  <w:style w:type="character" w:customStyle="1" w:styleId="26">
    <w:name w:val="批注框文本 Char3"/>
    <w:basedOn w:val="12"/>
    <w:qFormat/>
    <w:uiPriority w:val="99"/>
    <w:rPr>
      <w:rFonts w:ascii="仿宋_GB2312" w:eastAsia="仿宋_GB2312" w:cs="仿宋_GB2312"/>
      <w:sz w:val="18"/>
      <w:szCs w:val="18"/>
    </w:rPr>
  </w:style>
  <w:style w:type="character" w:customStyle="1" w:styleId="27">
    <w:name w:val="批注文字 Char1"/>
    <w:basedOn w:val="12"/>
    <w:qFormat/>
    <w:uiPriority w:val="99"/>
    <w:rPr>
      <w:rFonts w:ascii="仿宋_GB2312" w:eastAsia="仿宋_GB2312" w:cs="仿宋_GB2312"/>
      <w:sz w:val="32"/>
      <w:szCs w:val="32"/>
    </w:rPr>
  </w:style>
  <w:style w:type="character" w:customStyle="1" w:styleId="28">
    <w:name w:val="正文文本缩进 2 Char51"/>
    <w:basedOn w:val="12"/>
    <w:qFormat/>
    <w:uiPriority w:val="99"/>
    <w:rPr>
      <w:rFonts w:ascii="仿宋_GB2312" w:eastAsia="仿宋_GB2312" w:cs="仿宋_GB2312"/>
      <w:sz w:val="32"/>
      <w:szCs w:val="32"/>
    </w:rPr>
  </w:style>
  <w:style w:type="character" w:customStyle="1" w:styleId="29">
    <w:name w:val="页眉 Char21"/>
    <w:basedOn w:val="12"/>
    <w:qFormat/>
    <w:uiPriority w:val="99"/>
    <w:rPr>
      <w:rFonts w:ascii="仿宋_GB2312" w:eastAsia="仿宋_GB2312" w:cs="仿宋_GB2312"/>
      <w:sz w:val="18"/>
      <w:szCs w:val="18"/>
    </w:rPr>
  </w:style>
  <w:style w:type="character" w:customStyle="1" w:styleId="30">
    <w:name w:val="页眉 Char1"/>
    <w:basedOn w:val="12"/>
    <w:qFormat/>
    <w:uiPriority w:val="99"/>
    <w:rPr>
      <w:rFonts w:ascii="仿宋_GB2312" w:eastAsia="仿宋_GB2312" w:cs="仿宋_GB2312"/>
      <w:sz w:val="18"/>
      <w:szCs w:val="18"/>
    </w:rPr>
  </w:style>
  <w:style w:type="character" w:customStyle="1" w:styleId="31">
    <w:name w:val="批注文字 Char21"/>
    <w:basedOn w:val="12"/>
    <w:qFormat/>
    <w:uiPriority w:val="99"/>
    <w:rPr>
      <w:rFonts w:ascii="仿宋_GB2312" w:eastAsia="仿宋_GB2312" w:cs="仿宋_GB2312"/>
      <w:sz w:val="32"/>
      <w:szCs w:val="32"/>
    </w:rPr>
  </w:style>
  <w:style w:type="character" w:customStyle="1" w:styleId="32">
    <w:name w:val="页脚 Char2"/>
    <w:basedOn w:val="12"/>
    <w:qFormat/>
    <w:uiPriority w:val="99"/>
    <w:rPr>
      <w:rFonts w:ascii="仿宋_GB2312" w:eastAsia="仿宋_GB2312" w:cs="仿宋_GB2312"/>
      <w:sz w:val="18"/>
      <w:szCs w:val="18"/>
    </w:rPr>
  </w:style>
  <w:style w:type="character" w:customStyle="1" w:styleId="33">
    <w:name w:val="页眉 Char2"/>
    <w:basedOn w:val="12"/>
    <w:qFormat/>
    <w:uiPriority w:val="99"/>
    <w:rPr>
      <w:rFonts w:ascii="仿宋_GB2312" w:eastAsia="仿宋_GB2312" w:cs="仿宋_GB2312"/>
      <w:sz w:val="18"/>
      <w:szCs w:val="18"/>
    </w:rPr>
  </w:style>
  <w:style w:type="character" w:customStyle="1" w:styleId="34">
    <w:name w:val="正文文本缩进 2 Char41"/>
    <w:basedOn w:val="12"/>
    <w:qFormat/>
    <w:uiPriority w:val="99"/>
    <w:rPr>
      <w:rFonts w:ascii="仿宋_GB2312" w:eastAsia="仿宋_GB2312" w:cs="仿宋_GB2312"/>
      <w:sz w:val="32"/>
      <w:szCs w:val="32"/>
    </w:rPr>
  </w:style>
  <w:style w:type="character" w:customStyle="1" w:styleId="35">
    <w:name w:val="页脚 Char3"/>
    <w:basedOn w:val="12"/>
    <w:qFormat/>
    <w:uiPriority w:val="99"/>
    <w:rPr>
      <w:rFonts w:ascii="仿宋_GB2312" w:eastAsia="仿宋_GB2312" w:cs="仿宋_GB2312"/>
      <w:sz w:val="18"/>
      <w:szCs w:val="18"/>
    </w:rPr>
  </w:style>
  <w:style w:type="character" w:customStyle="1" w:styleId="36">
    <w:name w:val="批注文字 Char11"/>
    <w:basedOn w:val="12"/>
    <w:qFormat/>
    <w:uiPriority w:val="99"/>
    <w:rPr>
      <w:rFonts w:ascii="仿宋_GB2312" w:eastAsia="仿宋_GB2312" w:cs="仿宋_GB2312"/>
      <w:sz w:val="32"/>
      <w:szCs w:val="32"/>
    </w:rPr>
  </w:style>
  <w:style w:type="character" w:customStyle="1" w:styleId="37">
    <w:name w:val="页脚 Char11"/>
    <w:basedOn w:val="12"/>
    <w:qFormat/>
    <w:uiPriority w:val="99"/>
    <w:rPr>
      <w:rFonts w:ascii="仿宋_GB2312" w:eastAsia="仿宋_GB2312" w:cs="仿宋_GB2312"/>
      <w:sz w:val="18"/>
      <w:szCs w:val="18"/>
    </w:rPr>
  </w:style>
  <w:style w:type="character" w:customStyle="1" w:styleId="38">
    <w:name w:val="批注框文本 Char11"/>
    <w:basedOn w:val="12"/>
    <w:qFormat/>
    <w:uiPriority w:val="99"/>
    <w:rPr>
      <w:rFonts w:ascii="仿宋_GB2312" w:eastAsia="仿宋_GB2312" w:cs="仿宋_GB2312"/>
      <w:sz w:val="18"/>
      <w:szCs w:val="18"/>
    </w:rPr>
  </w:style>
  <w:style w:type="character" w:customStyle="1" w:styleId="39">
    <w:name w:val="页眉 Char11"/>
    <w:basedOn w:val="12"/>
    <w:qFormat/>
    <w:uiPriority w:val="99"/>
    <w:rPr>
      <w:rFonts w:ascii="仿宋_GB2312" w:eastAsia="仿宋_GB2312" w:cs="仿宋_GB2312"/>
      <w:sz w:val="18"/>
      <w:szCs w:val="18"/>
    </w:rPr>
  </w:style>
  <w:style w:type="character" w:customStyle="1" w:styleId="40">
    <w:name w:val="正文文本缩进 2 Char4"/>
    <w:basedOn w:val="12"/>
    <w:qFormat/>
    <w:uiPriority w:val="99"/>
    <w:rPr>
      <w:rFonts w:ascii="仿宋_GB2312" w:eastAsia="仿宋_GB2312" w:cs="仿宋_GB2312"/>
      <w:sz w:val="32"/>
      <w:szCs w:val="32"/>
    </w:rPr>
  </w:style>
  <w:style w:type="character" w:customStyle="1" w:styleId="41">
    <w:name w:val="页眉 Char3"/>
    <w:basedOn w:val="12"/>
    <w:qFormat/>
    <w:uiPriority w:val="99"/>
    <w:rPr>
      <w:rFonts w:ascii="仿宋_GB2312" w:eastAsia="仿宋_GB2312" w:cs="仿宋_GB2312"/>
      <w:sz w:val="18"/>
      <w:szCs w:val="18"/>
    </w:rPr>
  </w:style>
  <w:style w:type="paragraph" w:customStyle="1" w:styleId="42">
    <w:name w:val="Char Char Char Char"/>
    <w:basedOn w:val="1"/>
    <w:qFormat/>
    <w:uiPriority w:val="99"/>
    <w:rPr>
      <w:rFonts w:eastAsia="仿宋" w:cs="仿宋"/>
    </w:rPr>
  </w:style>
  <w:style w:type="character" w:customStyle="1" w:styleId="43">
    <w:name w:val="页脚 Char21"/>
    <w:basedOn w:val="12"/>
    <w:qFormat/>
    <w:uiPriority w:val="99"/>
    <w:rPr>
      <w:rFonts w:ascii="仿宋_GB2312" w:eastAsia="仿宋_GB2312" w:cs="仿宋_GB2312"/>
      <w:sz w:val="18"/>
      <w:szCs w:val="18"/>
    </w:rPr>
  </w:style>
  <w:style w:type="character" w:customStyle="1" w:styleId="44">
    <w:name w:val="正文文本缩进 2 Char5"/>
    <w:basedOn w:val="12"/>
    <w:qFormat/>
    <w:uiPriority w:val="99"/>
    <w:rPr>
      <w:rFonts w:ascii="仿宋_GB2312" w:eastAsia="仿宋_GB2312" w:cs="仿宋_GB2312"/>
      <w:sz w:val="32"/>
      <w:szCs w:val="32"/>
    </w:rPr>
  </w:style>
  <w:style w:type="character" w:customStyle="1" w:styleId="45">
    <w:name w:val="正文文本缩进 2 Char3"/>
    <w:basedOn w:val="12"/>
    <w:qFormat/>
    <w:uiPriority w:val="99"/>
    <w:rPr>
      <w:rFonts w:ascii="仿宋_GB2312" w:eastAsia="仿宋_GB2312" w:cs="仿宋_GB2312"/>
      <w:sz w:val="32"/>
      <w:szCs w:val="32"/>
    </w:rPr>
  </w:style>
  <w:style w:type="character" w:customStyle="1" w:styleId="46">
    <w:name w:val="批注框文本 Char31"/>
    <w:basedOn w:val="12"/>
    <w:qFormat/>
    <w:uiPriority w:val="99"/>
    <w:rPr>
      <w:rFonts w:ascii="仿宋_GB2312" w:eastAsia="仿宋_GB2312" w:cs="仿宋_GB2312"/>
      <w:sz w:val="18"/>
      <w:szCs w:val="18"/>
    </w:rPr>
  </w:style>
  <w:style w:type="character" w:customStyle="1" w:styleId="47">
    <w:name w:val="批注框文本 Char21"/>
    <w:basedOn w:val="12"/>
    <w:qFormat/>
    <w:uiPriority w:val="99"/>
    <w:rPr>
      <w:rFonts w:ascii="仿宋_GB2312" w:eastAsia="仿宋_GB2312" w:cs="仿宋_GB2312"/>
      <w:sz w:val="18"/>
      <w:szCs w:val="18"/>
    </w:rPr>
  </w:style>
  <w:style w:type="character" w:customStyle="1" w:styleId="48">
    <w:name w:val="页眉 Char31"/>
    <w:basedOn w:val="12"/>
    <w:qFormat/>
    <w:uiPriority w:val="99"/>
    <w:rPr>
      <w:rFonts w:ascii="仿宋_GB2312" w:eastAsia="仿宋_GB2312" w:cs="仿宋_GB2312"/>
      <w:sz w:val="18"/>
      <w:szCs w:val="18"/>
    </w:rPr>
  </w:style>
  <w:style w:type="character" w:customStyle="1" w:styleId="49">
    <w:name w:val="页脚 Char1"/>
    <w:basedOn w:val="12"/>
    <w:qFormat/>
    <w:uiPriority w:val="99"/>
    <w:rPr>
      <w:rFonts w:ascii="仿宋_GB2312" w:eastAsia="仿宋_GB2312" w:cs="仿宋_GB2312"/>
      <w:sz w:val="18"/>
      <w:szCs w:val="18"/>
    </w:rPr>
  </w:style>
  <w:style w:type="character" w:customStyle="1" w:styleId="50">
    <w:name w:val="正文文本缩进 2 Char31"/>
    <w:basedOn w:val="12"/>
    <w:qFormat/>
    <w:uiPriority w:val="99"/>
    <w:rPr>
      <w:rFonts w:ascii="仿宋_GB2312" w:eastAsia="仿宋_GB2312" w:cs="仿宋_GB2312"/>
      <w:sz w:val="32"/>
      <w:szCs w:val="32"/>
    </w:rPr>
  </w:style>
  <w:style w:type="character" w:customStyle="1" w:styleId="51">
    <w:name w:val="批注框文本 Char1"/>
    <w:basedOn w:val="12"/>
    <w:qFormat/>
    <w:uiPriority w:val="99"/>
    <w:rPr>
      <w:rFonts w:ascii="仿宋_GB2312" w:eastAsia="仿宋_GB2312" w:cs="仿宋_GB2312"/>
      <w:sz w:val="18"/>
      <w:szCs w:val="18"/>
    </w:rPr>
  </w:style>
  <w:style w:type="character" w:customStyle="1" w:styleId="52">
    <w:name w:val="批注文字 Char2"/>
    <w:basedOn w:val="12"/>
    <w:qFormat/>
    <w:uiPriority w:val="99"/>
    <w:rPr>
      <w:rFonts w:ascii="仿宋_GB2312" w:eastAsia="仿宋_GB2312" w:cs="仿宋_GB2312"/>
      <w:sz w:val="32"/>
      <w:szCs w:val="32"/>
    </w:rPr>
  </w:style>
  <w:style w:type="character" w:customStyle="1" w:styleId="53">
    <w:name w:val="批注文字 Char3"/>
    <w:basedOn w:val="12"/>
    <w:qFormat/>
    <w:uiPriority w:val="99"/>
    <w:rPr>
      <w:rFonts w:ascii="仿宋_GB2312" w:eastAsia="仿宋_GB2312" w:cs="仿宋_GB2312"/>
      <w:sz w:val="32"/>
      <w:szCs w:val="32"/>
    </w:rPr>
  </w:style>
  <w:style w:type="character" w:customStyle="1" w:styleId="54">
    <w:name w:val="正文文本缩进 2 Char"/>
    <w:basedOn w:val="12"/>
    <w:qFormat/>
    <w:uiPriority w:val="99"/>
    <w:rPr>
      <w:rFonts w:eastAsia="仿宋_GB2312" w:cs="Times New Roman"/>
      <w:sz w:val="32"/>
      <w:szCs w:val="32"/>
    </w:rPr>
  </w:style>
  <w:style w:type="character" w:customStyle="1" w:styleId="55">
    <w:name w:val="正文文本缩进 2 Char2"/>
    <w:basedOn w:val="12"/>
    <w:qFormat/>
    <w:uiPriority w:val="99"/>
    <w:rPr>
      <w:rFonts w:eastAsia="仿宋_GB2312" w:cs="Times New Roman"/>
      <w:sz w:val="32"/>
      <w:szCs w:val="32"/>
    </w:rPr>
  </w:style>
  <w:style w:type="character" w:customStyle="1" w:styleId="56">
    <w:name w:val="批注框文本 Char2"/>
    <w:basedOn w:val="12"/>
    <w:qFormat/>
    <w:uiPriority w:val="99"/>
    <w:rPr>
      <w:rFonts w:ascii="仿宋_GB2312" w:eastAsia="仿宋_GB2312" w:cs="仿宋_GB2312"/>
      <w:sz w:val="18"/>
      <w:szCs w:val="18"/>
    </w:rPr>
  </w:style>
  <w:style w:type="paragraph" w:customStyle="1" w:styleId="57">
    <w:name w:val="Default"/>
    <w:qFormat/>
    <w:uiPriority w:val="99"/>
    <w:pPr>
      <w:widowControl w:val="0"/>
      <w:autoSpaceDE w:val="0"/>
      <w:autoSpaceDN w:val="0"/>
      <w:adjustRightInd w:val="0"/>
    </w:pPr>
    <w:rPr>
      <w:rFonts w:ascii="FZXiaoBiaoSong-B05S" w:hAnsi="FZXiaoBiaoSong-B05S" w:eastAsia="宋体" w:cs="FZXiaoBiaoSong-B05S"/>
      <w:color w:val="000000"/>
      <w:sz w:val="24"/>
      <w:szCs w:val="24"/>
      <w:lang w:val="en-US" w:eastAsia="zh-CN" w:bidi="ar-SA"/>
    </w:rPr>
  </w:style>
  <w:style w:type="paragraph" w:customStyle="1" w:styleId="58">
    <w:name w:val="Table Paragraph"/>
    <w:basedOn w:val="1"/>
    <w:qFormat/>
    <w:uiPriority w:val="99"/>
    <w:pPr>
      <w:spacing w:before="124"/>
      <w:jc w:val="center"/>
    </w:pPr>
    <w:rPr>
      <w:rFonts w:ascii="仿宋" w:hAnsi="仿宋" w:eastAsia="仿宋" w:cs="仿宋"/>
      <w:lang w:val="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ITianKong.Com</Company>
  <Pages>7</Pages>
  <Words>499</Words>
  <Characters>2850</Characters>
  <Lines>23</Lines>
  <Paragraphs>6</Paragraphs>
  <TotalTime>14</TotalTime>
  <ScaleCrop>false</ScaleCrop>
  <LinksUpToDate>false</LinksUpToDate>
  <CharactersWithSpaces>3343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2022-01-05T00:46:00Z</dcterms:created>
  <dc:creator>Administrator</dc:creator>
  <cp:lastModifiedBy>唱歌</cp:lastModifiedBy>
  <cp:lastPrinted>2021-09-16T00:20:00Z</cp:lastPrinted>
  <dcterms:modified xsi:type="dcterms:W3CDTF">2022-01-29T07:48:36Z</dcterms:modified>
  <dc:title>浙江广厦建设职业技术学院</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76D3315B26D04BFBB9C0DCFB8325201E</vt:lpwstr>
  </property>
</Properties>
</file>