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hd w:val="clear" w:color="auto" w:fill="FFFFFF"/>
        <w:spacing w:line="540" w:lineRule="exact"/>
        <w:ind w:left="482" w:firstLine="0" w:firstLineChars="0"/>
        <w:jc w:val="center"/>
        <w:textAlignment w:val="baseline"/>
        <w:rPr>
          <w:rFonts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浙江越秀外国语学院2022年退役大学生士兵免试专升本招生简章</w:t>
      </w:r>
    </w:p>
    <w:p>
      <w:pPr>
        <w:pStyle w:val="12"/>
        <w:widowControl/>
        <w:shd w:val="clear" w:color="auto" w:fill="FFFFFF"/>
        <w:spacing w:line="400" w:lineRule="exact"/>
        <w:ind w:left="482" w:firstLine="3373" w:firstLineChars="1400"/>
        <w:textAlignment w:val="baseline"/>
        <w:rPr>
          <w:rFonts w:ascii="宋体" w:hAnsi="宋体" w:cs="Helvetica"/>
          <w:b/>
          <w:bCs/>
          <w:color w:val="000000"/>
          <w:kern w:val="0"/>
          <w:sz w:val="24"/>
          <w:szCs w:val="24"/>
        </w:rPr>
      </w:pPr>
    </w:p>
    <w:p>
      <w:pPr>
        <w:pStyle w:val="12"/>
        <w:widowControl/>
        <w:shd w:val="clear" w:color="auto" w:fill="FFFFFF"/>
        <w:spacing w:line="400" w:lineRule="exact"/>
        <w:ind w:left="482" w:firstLine="3373" w:firstLineChars="1400"/>
        <w:textAlignment w:val="baseline"/>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第一章 总则</w:t>
      </w:r>
    </w:p>
    <w:p>
      <w:pPr>
        <w:widowControl/>
        <w:shd w:val="clear" w:color="auto" w:fill="FFFFFF"/>
        <w:spacing w:line="400" w:lineRule="exact"/>
        <w:ind w:firstLine="482" w:firstLineChars="200"/>
        <w:textAlignment w:val="baseline"/>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第一条</w:t>
      </w:r>
      <w:r>
        <w:rPr>
          <w:rFonts w:hint="eastAsia" w:ascii="仿宋" w:hAnsi="仿宋" w:eastAsia="仿宋" w:cs="仿宋"/>
          <w:color w:val="000000"/>
          <w:kern w:val="0"/>
          <w:sz w:val="24"/>
          <w:szCs w:val="24"/>
        </w:rPr>
        <w:t xml:space="preserve">  为规范招生工作，提高生源质量，维护学校和考生的合法权益，确保招生录取工作的顺利进行，根据《根据教育部办公厅《关于做好2022年普通高等学校专升本考试招生工作的通知》（教学厅〔2021〕8号）和浙江省教育厅办公室《浙江省退役大学生士兵免试专升本招生工作实施办法》（浙教办考〔2021〕58号）文件要求和精神结合学校招生工作的实际情况，特制订本章程。</w:t>
      </w:r>
    </w:p>
    <w:p>
      <w:pPr>
        <w:widowControl/>
        <w:shd w:val="clear" w:color="auto" w:fill="FFFFFF"/>
        <w:spacing w:line="400" w:lineRule="exact"/>
        <w:ind w:firstLine="482" w:firstLineChars="200"/>
        <w:textAlignment w:val="baseline"/>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第二条</w:t>
      </w:r>
      <w:r>
        <w:rPr>
          <w:rFonts w:hint="eastAsia" w:ascii="仿宋" w:hAnsi="仿宋" w:eastAsia="仿宋" w:cs="仿宋"/>
          <w:color w:val="000000"/>
          <w:kern w:val="0"/>
          <w:sz w:val="24"/>
          <w:szCs w:val="24"/>
        </w:rPr>
        <w:t xml:space="preserve">  学校的招生录取工作严格执行教育部和省级招生主管部门的有关政策和规定,遵循公开透明、公平竞争、公正选拔的原则，全面考核、综合评价、择优录取。</w:t>
      </w:r>
    </w:p>
    <w:p>
      <w:pPr>
        <w:widowControl/>
        <w:shd w:val="clear" w:color="auto" w:fill="FFFFFF"/>
        <w:spacing w:line="400" w:lineRule="exact"/>
        <w:ind w:firstLine="482" w:firstLineChars="200"/>
        <w:textAlignment w:val="baseline"/>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第三条</w:t>
      </w:r>
      <w:r>
        <w:rPr>
          <w:rFonts w:hint="eastAsia" w:ascii="仿宋" w:hAnsi="仿宋" w:eastAsia="仿宋" w:cs="仿宋"/>
          <w:color w:val="000000"/>
          <w:kern w:val="0"/>
          <w:sz w:val="24"/>
          <w:szCs w:val="24"/>
        </w:rPr>
        <w:t xml:space="preserve">  学校招生宣传咨询工作坚持实事求是的原则，招生录取工作切实按照各级教育行政部门的要求实行 “阳光工程”，自觉接受社会各界的监督。</w:t>
      </w:r>
    </w:p>
    <w:p>
      <w:pPr>
        <w:widowControl/>
        <w:shd w:val="clear" w:color="auto" w:fill="FFFFFF"/>
        <w:spacing w:line="400" w:lineRule="exact"/>
        <w:ind w:firstLine="480" w:firstLineChars="200"/>
        <w:textAlignment w:val="baseline"/>
        <w:rPr>
          <w:rFonts w:ascii="仿宋" w:hAnsi="仿宋" w:eastAsia="仿宋" w:cs="仿宋"/>
          <w:color w:val="000000"/>
          <w:kern w:val="0"/>
          <w:sz w:val="24"/>
          <w:szCs w:val="24"/>
        </w:rPr>
      </w:pPr>
    </w:p>
    <w:p>
      <w:pPr>
        <w:widowControl/>
        <w:shd w:val="clear" w:color="auto" w:fill="FFFFFF"/>
        <w:spacing w:line="400" w:lineRule="exact"/>
        <w:ind w:firstLine="482" w:firstLineChars="200"/>
        <w:jc w:val="center"/>
        <w:textAlignment w:val="baseline"/>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第二章 学校概况</w:t>
      </w:r>
    </w:p>
    <w:p>
      <w:pPr>
        <w:widowControl/>
        <w:shd w:val="clear" w:color="auto" w:fill="FFFFFF"/>
        <w:spacing w:line="400" w:lineRule="exact"/>
        <w:ind w:firstLine="482" w:firstLineChars="200"/>
        <w:textAlignment w:val="baseline"/>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第四条</w:t>
      </w:r>
      <w:r>
        <w:rPr>
          <w:rFonts w:hint="eastAsia" w:ascii="仿宋" w:hAnsi="仿宋" w:eastAsia="仿宋" w:cs="仿宋"/>
          <w:color w:val="000000"/>
          <w:kern w:val="0"/>
          <w:sz w:val="24"/>
          <w:szCs w:val="24"/>
        </w:rPr>
        <w:t xml:space="preserve">  学校全称：浙江越秀外国语学院 </w:t>
      </w:r>
    </w:p>
    <w:p>
      <w:pPr>
        <w:widowControl/>
        <w:shd w:val="clear" w:color="auto" w:fill="FFFFFF"/>
        <w:spacing w:line="400" w:lineRule="exact"/>
        <w:ind w:firstLine="480" w:firstLineChars="2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国家代码：12792      浙江省代码：0065</w:t>
      </w:r>
    </w:p>
    <w:p>
      <w:pPr>
        <w:widowControl/>
        <w:shd w:val="clear" w:color="auto" w:fill="FFFFFF"/>
        <w:spacing w:line="400" w:lineRule="exact"/>
        <w:ind w:firstLine="480" w:firstLineChars="2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学校地址：浙江省绍兴市越城区会稽路428号（稽山校区）</w:t>
      </w:r>
    </w:p>
    <w:p>
      <w:pPr>
        <w:widowControl/>
        <w:shd w:val="clear" w:color="auto" w:fill="FFFFFF"/>
        <w:spacing w:line="400" w:lineRule="exact"/>
        <w:ind w:firstLine="480" w:firstLineChars="2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浙江省绍兴市越城区群贤中路2801号（镜湖校区）</w:t>
      </w:r>
    </w:p>
    <w:p>
      <w:pPr>
        <w:widowControl/>
        <w:shd w:val="clear" w:color="auto" w:fill="FFFFFF"/>
        <w:spacing w:line="400" w:lineRule="exact"/>
        <w:ind w:firstLine="480" w:firstLineChars="2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学校网址：http://www.zyufl.edu.cn/</w:t>
      </w:r>
    </w:p>
    <w:p>
      <w:pPr>
        <w:widowControl/>
        <w:shd w:val="clear" w:color="auto" w:fill="FFFFFF"/>
        <w:spacing w:line="400" w:lineRule="exact"/>
        <w:ind w:firstLine="480" w:firstLineChars="2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办学层次：经国家教育部批准建立的全日制普通本科高校</w:t>
      </w:r>
    </w:p>
    <w:p>
      <w:pPr>
        <w:widowControl/>
        <w:shd w:val="clear" w:color="auto" w:fill="FFFFFF"/>
        <w:spacing w:line="400" w:lineRule="exact"/>
        <w:ind w:firstLine="480" w:firstLineChars="2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办学性质：民办</w:t>
      </w:r>
    </w:p>
    <w:p>
      <w:pPr>
        <w:widowControl/>
        <w:shd w:val="clear" w:color="auto" w:fill="FFFFFF"/>
        <w:spacing w:line="400" w:lineRule="exact"/>
        <w:ind w:firstLine="480" w:firstLineChars="2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主管部门：浙江省教育厅</w:t>
      </w:r>
    </w:p>
    <w:p>
      <w:pPr>
        <w:widowControl/>
        <w:shd w:val="clear" w:color="auto" w:fill="FFFFFF"/>
        <w:spacing w:line="400" w:lineRule="exact"/>
        <w:ind w:firstLine="480" w:firstLineChars="200"/>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举办单位：绍兴越秀教育发展有限公司</w:t>
      </w:r>
    </w:p>
    <w:p>
      <w:pPr>
        <w:widowControl/>
        <w:shd w:val="clear" w:color="auto" w:fill="FFFFFF"/>
        <w:spacing w:line="400" w:lineRule="exact"/>
        <w:ind w:firstLine="482" w:firstLineChars="200"/>
        <w:textAlignment w:val="baseline"/>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第五条</w:t>
      </w:r>
      <w:r>
        <w:rPr>
          <w:rFonts w:hint="eastAsia" w:ascii="仿宋" w:hAnsi="仿宋" w:eastAsia="仿宋" w:cs="仿宋"/>
          <w:color w:val="000000"/>
          <w:kern w:val="0"/>
          <w:sz w:val="24"/>
          <w:szCs w:val="24"/>
        </w:rPr>
        <w:t xml:space="preserve">  浙江越秀外国语学院是经国家教育部批准设立的全日制普通本科高校。学校坐落于中国首批历史文化名城、著名的江南水乡、鲁迅故里——浙江绍兴，始创于1981年，</w:t>
      </w:r>
      <w:r>
        <w:rPr>
          <w:rFonts w:hint="eastAsia" w:ascii="仿宋" w:hAnsi="仿宋" w:eastAsia="仿宋" w:cs="仿宋"/>
          <w:kern w:val="0"/>
          <w:sz w:val="24"/>
          <w:szCs w:val="24"/>
        </w:rPr>
        <w:t>设有14个二级学院，43个本科专业，5个高职专业，含英语、法语、德语、俄语、西班牙语、意大利语、葡萄牙语、日语、朝鲜</w:t>
      </w:r>
      <w:r>
        <w:rPr>
          <w:rFonts w:hint="eastAsia" w:ascii="仿宋" w:hAnsi="仿宋" w:eastAsia="仿宋" w:cs="仿宋"/>
          <w:color w:val="000000"/>
          <w:kern w:val="0"/>
          <w:sz w:val="24"/>
          <w:szCs w:val="24"/>
        </w:rPr>
        <w:t>语（韩语）、阿拉伯语、印度尼西亚语、泰语、捷克语、土耳其语、波兰语等15个外语语种，是浙江省在外语人才培养上具有丰富办学资源和品牌优势的本科外国语高校。</w:t>
      </w:r>
    </w:p>
    <w:p>
      <w:pPr>
        <w:widowControl/>
        <w:spacing w:line="400" w:lineRule="exact"/>
        <w:jc w:val="center"/>
        <w:rPr>
          <w:rFonts w:ascii="仿宋" w:hAnsi="仿宋" w:eastAsia="仿宋" w:cs="仿宋"/>
          <w:b/>
          <w:bCs/>
          <w:color w:val="000000"/>
          <w:kern w:val="0"/>
          <w:sz w:val="24"/>
          <w:szCs w:val="24"/>
          <w:shd w:val="clear" w:color="auto" w:fill="FFFFFF"/>
        </w:rPr>
      </w:pPr>
    </w:p>
    <w:p>
      <w:pPr>
        <w:widowControl/>
        <w:spacing w:line="400" w:lineRule="exact"/>
        <w:jc w:val="center"/>
        <w:rPr>
          <w:rFonts w:ascii="仿宋" w:hAnsi="仿宋" w:eastAsia="仿宋" w:cs="仿宋"/>
          <w:b/>
          <w:bCs/>
          <w:color w:val="000000"/>
          <w:kern w:val="0"/>
          <w:sz w:val="24"/>
          <w:szCs w:val="24"/>
          <w:shd w:val="clear" w:color="auto" w:fill="FFFFFF"/>
        </w:rPr>
      </w:pPr>
    </w:p>
    <w:p>
      <w:pPr>
        <w:widowControl/>
        <w:spacing w:line="400" w:lineRule="exact"/>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shd w:val="clear" w:color="auto" w:fill="FFFFFF"/>
        </w:rPr>
        <w:t>第三章 组织机构</w:t>
      </w:r>
    </w:p>
    <w:p>
      <w:pPr>
        <w:widowControl/>
        <w:spacing w:line="400" w:lineRule="exact"/>
        <w:ind w:firstLine="472" w:firstLineChars="196"/>
        <w:jc w:val="left"/>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第六条</w:t>
      </w:r>
      <w:r>
        <w:rPr>
          <w:rFonts w:hint="eastAsia" w:ascii="仿宋" w:hAnsi="仿宋" w:eastAsia="仿宋" w:cs="仿宋"/>
          <w:color w:val="000000"/>
          <w:kern w:val="0"/>
          <w:sz w:val="24"/>
          <w:szCs w:val="24"/>
          <w:shd w:val="clear" w:color="auto" w:fill="FFFFFF"/>
        </w:rPr>
        <w:t xml:space="preserve">  学</w:t>
      </w:r>
      <w:r>
        <w:rPr>
          <w:rFonts w:hint="eastAsia" w:ascii="仿宋" w:hAnsi="仿宋" w:eastAsia="仿宋" w:cs="仿宋"/>
          <w:color w:val="000000"/>
          <w:kern w:val="0"/>
          <w:sz w:val="24"/>
          <w:szCs w:val="24"/>
        </w:rPr>
        <w:t>校成立由校领导和相关处室领导为成员的招生工作领导小组，全面负责学校招生政策、招生计划、招生录取及其他招生重大事宜的决策。学校招生办公室为组织和实施招生工作的管理机构，具体负责招生宣传、咨询和录取等招生工作日常事务。</w:t>
      </w:r>
    </w:p>
    <w:p>
      <w:pPr>
        <w:widowControl/>
        <w:spacing w:line="400" w:lineRule="exact"/>
        <w:jc w:val="center"/>
        <w:rPr>
          <w:rFonts w:ascii="仿宋" w:hAnsi="仿宋" w:eastAsia="仿宋" w:cs="仿宋"/>
          <w:kern w:val="0"/>
          <w:sz w:val="24"/>
          <w:szCs w:val="24"/>
        </w:rPr>
      </w:pPr>
      <w:r>
        <w:rPr>
          <w:rFonts w:hint="eastAsia" w:ascii="仿宋" w:hAnsi="仿宋" w:eastAsia="仿宋" w:cs="仿宋"/>
          <w:b/>
          <w:bCs/>
          <w:kern w:val="0"/>
          <w:sz w:val="24"/>
          <w:szCs w:val="24"/>
        </w:rPr>
        <w:t>第四章 学历证书</w:t>
      </w:r>
    </w:p>
    <w:p>
      <w:pPr>
        <w:widowControl/>
        <w:shd w:val="clear" w:color="auto" w:fill="FFFFFF"/>
        <w:spacing w:line="400" w:lineRule="exact"/>
        <w:ind w:firstLine="482" w:firstLineChars="200"/>
        <w:textAlignment w:val="baseline"/>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第七条</w:t>
      </w:r>
      <w:r>
        <w:rPr>
          <w:rFonts w:hint="eastAsia" w:ascii="仿宋" w:hAnsi="仿宋" w:eastAsia="仿宋" w:cs="仿宋"/>
          <w:color w:val="000000"/>
          <w:kern w:val="0"/>
          <w:sz w:val="24"/>
          <w:szCs w:val="24"/>
          <w:shd w:val="clear" w:color="auto" w:fill="FFFFFF"/>
        </w:rPr>
        <w:t xml:space="preserve"> </w:t>
      </w:r>
      <w:r>
        <w:rPr>
          <w:rFonts w:hint="eastAsia" w:ascii="仿宋" w:hAnsi="仿宋" w:eastAsia="仿宋" w:cs="仿宋"/>
          <w:color w:val="000000"/>
          <w:kern w:val="0"/>
          <w:sz w:val="24"/>
          <w:szCs w:val="24"/>
        </w:rPr>
        <w:t>学生完成学校教学计划规定的全部课程，按要求取得规定学分，成绩合格准予毕业。本科毕业生授予国家教育部统一电子注册的浙江越秀外国语学院全日制普通高校本科毕业证书，符合学士学位授予条件的毕业生，同时授予浙江越秀外国语学院学士学位证书。</w:t>
      </w:r>
    </w:p>
    <w:p>
      <w:pPr>
        <w:widowControl/>
        <w:shd w:val="clear" w:color="auto" w:fill="FFFFFF"/>
        <w:spacing w:line="400" w:lineRule="exact"/>
        <w:ind w:firstLine="482" w:firstLineChars="200"/>
        <w:jc w:val="center"/>
        <w:textAlignment w:val="baseline"/>
        <w:rPr>
          <w:rFonts w:ascii="仿宋" w:hAnsi="仿宋" w:eastAsia="仿宋" w:cs="仿宋"/>
          <w:b/>
          <w:bCs/>
          <w:color w:val="000000"/>
          <w:kern w:val="0"/>
          <w:sz w:val="24"/>
          <w:szCs w:val="24"/>
        </w:rPr>
      </w:pPr>
    </w:p>
    <w:p>
      <w:pPr>
        <w:widowControl/>
        <w:shd w:val="clear" w:color="auto" w:fill="FFFFFF"/>
        <w:spacing w:line="400" w:lineRule="exact"/>
        <w:ind w:firstLine="482" w:firstLineChars="200"/>
        <w:jc w:val="center"/>
        <w:textAlignment w:val="baseline"/>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 xml:space="preserve">       第五章  招生计划及报考条件</w:t>
      </w:r>
    </w:p>
    <w:p>
      <w:pPr>
        <w:widowControl/>
        <w:numPr>
          <w:ilvl w:val="0"/>
          <w:numId w:val="1"/>
        </w:numPr>
        <w:shd w:val="clear" w:color="auto" w:fill="FFFFFF"/>
        <w:spacing w:line="400" w:lineRule="exact"/>
        <w:ind w:firstLine="482" w:firstLineChars="200"/>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xml:space="preserve"> 选拔计划（院校代码：0065）</w:t>
      </w:r>
      <w:r>
        <w:rPr>
          <w:rFonts w:hint="eastAsia" w:ascii="仿宋" w:hAnsi="仿宋" w:eastAsia="仿宋" w:cs="仿宋"/>
          <w:b/>
          <w:bCs/>
          <w:color w:val="000000"/>
          <w:kern w:val="0"/>
          <w:sz w:val="24"/>
          <w:szCs w:val="24"/>
        </w:rPr>
        <w:br w:type="textWrapping"/>
      </w:r>
    </w:p>
    <w:tbl>
      <w:tblPr>
        <w:tblStyle w:val="5"/>
        <w:tblW w:w="8767" w:type="dxa"/>
        <w:tblInd w:w="0" w:type="dxa"/>
        <w:shd w:val="clear" w:color="auto" w:fill="auto"/>
        <w:tblLayout w:type="fixed"/>
        <w:tblCellMar>
          <w:top w:w="0" w:type="dxa"/>
          <w:left w:w="0" w:type="dxa"/>
          <w:bottom w:w="0" w:type="dxa"/>
          <w:right w:w="0" w:type="dxa"/>
        </w:tblCellMar>
      </w:tblPr>
      <w:tblGrid>
        <w:gridCol w:w="1711"/>
        <w:gridCol w:w="636"/>
        <w:gridCol w:w="1020"/>
        <w:gridCol w:w="821"/>
        <w:gridCol w:w="1819"/>
        <w:gridCol w:w="2760"/>
      </w:tblGrid>
      <w:tr>
        <w:tblPrEx>
          <w:shd w:val="clear" w:color="auto" w:fill="auto"/>
          <w:tblCellMar>
            <w:top w:w="0" w:type="dxa"/>
            <w:left w:w="0" w:type="dxa"/>
            <w:bottom w:w="0" w:type="dxa"/>
            <w:right w:w="0" w:type="dxa"/>
          </w:tblCellMar>
        </w:tblPrEx>
        <w:trPr>
          <w:trHeight w:val="624" w:hRule="atLeast"/>
          <w:tblHeader/>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rPr>
              <w:t>专业名称</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rPr>
              <w:t>专业代码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rPr>
              <w:t>类别</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rPr>
              <w:t>计划数</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rPr>
              <w:t>学费（元/年）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rPr>
              <w:t>备注</w:t>
            </w:r>
          </w:p>
        </w:tc>
      </w:tr>
      <w:tr>
        <w:tblPrEx>
          <w:shd w:val="clear" w:color="auto" w:fill="auto"/>
          <w:tblCellMar>
            <w:top w:w="0" w:type="dxa"/>
            <w:left w:w="0" w:type="dxa"/>
            <w:bottom w:w="0" w:type="dxa"/>
            <w:right w:w="0" w:type="dxa"/>
          </w:tblCellMar>
        </w:tblPrEx>
        <w:trPr>
          <w:trHeight w:val="72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英语</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001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文史类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30000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高职高专所学专业为英语教育、应用英语、商务英语、旅游英语</w:t>
            </w:r>
          </w:p>
        </w:tc>
      </w:tr>
      <w:tr>
        <w:tblPrEx>
          <w:shd w:val="clear" w:color="auto" w:fill="auto"/>
          <w:tblCellMar>
            <w:top w:w="0" w:type="dxa"/>
            <w:left w:w="0" w:type="dxa"/>
            <w:bottom w:w="0" w:type="dxa"/>
            <w:right w:w="0" w:type="dxa"/>
          </w:tblCellMar>
        </w:tblPrEx>
        <w:trPr>
          <w:trHeight w:val="72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商务英语</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002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文史类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30000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高职高专所学专业为英语教育、应用英语、商务英语、旅游英语</w:t>
            </w:r>
          </w:p>
        </w:tc>
      </w:tr>
      <w:tr>
        <w:tblPrEx>
          <w:shd w:val="clear" w:color="auto" w:fill="auto"/>
          <w:tblCellMar>
            <w:top w:w="0" w:type="dxa"/>
            <w:left w:w="0" w:type="dxa"/>
            <w:bottom w:w="0" w:type="dxa"/>
            <w:right w:w="0" w:type="dxa"/>
          </w:tblCellMar>
        </w:tblPrEx>
        <w:trPr>
          <w:trHeight w:val="48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日语</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003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文史类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30000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高职高专所学专业为应用日语、商务日语、旅游日语</w:t>
            </w:r>
          </w:p>
        </w:tc>
      </w:tr>
      <w:tr>
        <w:tblPrEx>
          <w:shd w:val="clear" w:color="auto" w:fill="auto"/>
          <w:tblCellMar>
            <w:top w:w="0" w:type="dxa"/>
            <w:left w:w="0" w:type="dxa"/>
            <w:bottom w:w="0" w:type="dxa"/>
            <w:right w:w="0" w:type="dxa"/>
          </w:tblCellMar>
        </w:tblPrEx>
        <w:trPr>
          <w:trHeight w:val="48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朝鲜语</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004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文史类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30000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高职高专所学专业为应用韩语</w:t>
            </w:r>
          </w:p>
        </w:tc>
      </w:tr>
      <w:tr>
        <w:tblPrEx>
          <w:shd w:val="clear" w:color="auto" w:fill="auto"/>
          <w:tblCellMar>
            <w:top w:w="0" w:type="dxa"/>
            <w:left w:w="0" w:type="dxa"/>
            <w:bottom w:w="0" w:type="dxa"/>
            <w:right w:w="0" w:type="dxa"/>
          </w:tblCellMar>
        </w:tblPrEx>
        <w:trPr>
          <w:trHeight w:val="48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西班牙语</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005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文史类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30000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高职高专所学专业为应用西班牙语</w:t>
            </w:r>
          </w:p>
        </w:tc>
      </w:tr>
      <w:tr>
        <w:tblPrEx>
          <w:shd w:val="clear" w:color="auto" w:fill="auto"/>
          <w:tblCellMar>
            <w:top w:w="0" w:type="dxa"/>
            <w:left w:w="0" w:type="dxa"/>
            <w:bottom w:w="0" w:type="dxa"/>
            <w:right w:w="0" w:type="dxa"/>
          </w:tblCellMar>
        </w:tblPrEx>
        <w:trPr>
          <w:trHeight w:val="48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法语</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006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文史类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30000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高职高专所学专业为法语，新增专业</w:t>
            </w:r>
          </w:p>
        </w:tc>
      </w:tr>
      <w:tr>
        <w:tblPrEx>
          <w:shd w:val="clear" w:color="auto" w:fill="auto"/>
          <w:tblCellMar>
            <w:top w:w="0" w:type="dxa"/>
            <w:left w:w="0" w:type="dxa"/>
            <w:bottom w:w="0" w:type="dxa"/>
            <w:right w:w="0" w:type="dxa"/>
          </w:tblCellMar>
        </w:tblPrEx>
        <w:trPr>
          <w:trHeight w:val="624"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汉语国际教育</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007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文史类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28000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高考外语语种为英语</w:t>
            </w:r>
          </w:p>
        </w:tc>
      </w:tr>
      <w:tr>
        <w:tblPrEx>
          <w:shd w:val="clear" w:color="auto" w:fill="auto"/>
          <w:tblCellMar>
            <w:top w:w="0" w:type="dxa"/>
            <w:left w:w="0" w:type="dxa"/>
            <w:bottom w:w="0" w:type="dxa"/>
            <w:right w:w="0" w:type="dxa"/>
          </w:tblCellMar>
        </w:tblPrEx>
        <w:trPr>
          <w:trHeight w:val="49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传播学</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008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文史类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30000</w:t>
            </w:r>
          </w:p>
        </w:tc>
        <w:tc>
          <w:tcPr>
            <w:tcW w:w="2760" w:type="dxa"/>
            <w:tcBorders>
              <w:top w:val="nil"/>
              <w:left w:val="nil"/>
              <w:bottom w:val="nil"/>
              <w:right w:val="single" w:color="auto"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624"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网络与新媒体</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009</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文史类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30000</w:t>
            </w:r>
          </w:p>
        </w:tc>
        <w:tc>
          <w:tcPr>
            <w:tcW w:w="2760"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496"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新闻学</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文史类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30000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554"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酒店管理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011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经管类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28000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542"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工商管理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012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经管类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28000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24"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国际经济与贸易</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013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经管类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28000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24"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数字媒体艺术</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rPr>
              <w:t>014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艺术类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7</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32000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0"/>
                <w:szCs w:val="20"/>
                <w:u w:val="none"/>
              </w:rPr>
            </w:pPr>
          </w:p>
        </w:tc>
      </w:tr>
      <w:tr>
        <w:tblPrEx>
          <w:shd w:val="clear" w:color="auto" w:fill="auto"/>
          <w:tblCellMar>
            <w:top w:w="0" w:type="dxa"/>
            <w:left w:w="0" w:type="dxa"/>
            <w:bottom w:w="0" w:type="dxa"/>
            <w:right w:w="0" w:type="dxa"/>
          </w:tblCellMar>
        </w:tblPrEx>
        <w:trPr>
          <w:trHeight w:val="624" w:hRule="atLeast"/>
        </w:trPr>
        <w:tc>
          <w:tcPr>
            <w:tcW w:w="17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戏剧影视文学</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015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艺术类</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rPr>
            </w:pPr>
            <w:r>
              <w:rPr>
                <w:rFonts w:hint="eastAsia" w:ascii="仿宋" w:hAnsi="仿宋" w:eastAsia="仿宋" w:cs="仿宋"/>
                <w:i w:val="0"/>
                <w:color w:val="000000"/>
                <w:kern w:val="0"/>
                <w:sz w:val="22"/>
                <w:szCs w:val="22"/>
                <w:u w:val="none"/>
                <w:lang w:val="en-US" w:eastAsia="zh-CN"/>
              </w:rPr>
              <w:t>7</w:t>
            </w:r>
          </w:p>
        </w:tc>
        <w:tc>
          <w:tcPr>
            <w:tcW w:w="1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rPr>
            </w:pPr>
            <w:r>
              <w:rPr>
                <w:rFonts w:hint="eastAsia" w:ascii="仿宋" w:hAnsi="仿宋" w:eastAsia="仿宋" w:cs="仿宋"/>
                <w:i w:val="0"/>
                <w:color w:val="000000"/>
                <w:kern w:val="0"/>
                <w:sz w:val="22"/>
                <w:szCs w:val="22"/>
                <w:u w:val="none"/>
                <w:lang w:val="en-US" w:eastAsia="zh-CN"/>
              </w:rPr>
              <w:t>30000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rPr>
              <w:t>高考外语语种为英语</w:t>
            </w:r>
          </w:p>
        </w:tc>
      </w:tr>
      <w:tr>
        <w:tblPrEx>
          <w:shd w:val="clear" w:color="auto" w:fill="auto"/>
          <w:tblCellMar>
            <w:top w:w="0" w:type="dxa"/>
            <w:left w:w="0" w:type="dxa"/>
            <w:bottom w:w="0" w:type="dxa"/>
            <w:right w:w="0" w:type="dxa"/>
          </w:tblCellMar>
        </w:tblPrEx>
        <w:trPr>
          <w:trHeight w:val="420" w:hRule="atLeast"/>
        </w:trPr>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rPr>
              <w:t>合计</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50</w:t>
            </w:r>
            <w:bookmarkStart w:id="0" w:name="_GoBack"/>
            <w:bookmarkEnd w:id="0"/>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bl>
    <w:p>
      <w:pPr>
        <w:widowControl/>
        <w:spacing w:line="400" w:lineRule="exact"/>
        <w:jc w:val="left"/>
        <w:rPr>
          <w:rFonts w:ascii="仿宋" w:hAnsi="仿宋" w:eastAsia="仿宋" w:cs="仿宋"/>
          <w:b/>
          <w:color w:val="000000"/>
          <w:sz w:val="24"/>
          <w:szCs w:val="24"/>
        </w:rPr>
      </w:pPr>
      <w:r>
        <w:rPr>
          <w:rFonts w:hint="eastAsia" w:ascii="仿宋" w:hAnsi="仿宋" w:eastAsia="仿宋" w:cs="仿宋"/>
          <w:b/>
          <w:bCs/>
          <w:color w:val="FF0000"/>
          <w:kern w:val="0"/>
          <w:sz w:val="24"/>
          <w:szCs w:val="24"/>
        </w:rPr>
        <w:t>（注：具体招生计划数及对应的招生专业范围以浙江省教育考试院公布为准。学费标准供参考，最终以物价部门批准公布为准。）</w:t>
      </w:r>
      <w:r>
        <w:rPr>
          <w:rFonts w:hint="eastAsia" w:ascii="仿宋" w:hAnsi="仿宋" w:eastAsia="仿宋" w:cs="仿宋"/>
          <w:b/>
          <w:bCs/>
          <w:color w:val="FF0000"/>
          <w:kern w:val="0"/>
          <w:sz w:val="24"/>
          <w:szCs w:val="24"/>
        </w:rPr>
        <w:br w:type="textWrapping"/>
      </w:r>
      <w:r>
        <w:rPr>
          <w:rFonts w:hint="eastAsia" w:ascii="仿宋" w:hAnsi="仿宋" w:eastAsia="仿宋" w:cs="仿宋"/>
          <w:b/>
          <w:bCs/>
          <w:color w:val="FF0000"/>
          <w:kern w:val="0"/>
          <w:sz w:val="24"/>
          <w:szCs w:val="24"/>
        </w:rPr>
        <w:t xml:space="preserve">  </w:t>
      </w:r>
      <w:r>
        <w:rPr>
          <w:rFonts w:hint="eastAsia" w:ascii="仿宋" w:hAnsi="仿宋" w:eastAsia="仿宋" w:cs="仿宋"/>
          <w:b/>
          <w:color w:val="000000"/>
          <w:sz w:val="24"/>
          <w:szCs w:val="24"/>
        </w:rPr>
        <w:t>第九条 报考条件</w:t>
      </w:r>
    </w:p>
    <w:p>
      <w:pPr>
        <w:widowControl/>
        <w:spacing w:line="400" w:lineRule="exact"/>
        <w:ind w:firstLine="470" w:firstLineChars="196"/>
        <w:jc w:val="left"/>
        <w:rPr>
          <w:rFonts w:ascii="仿宋" w:hAnsi="仿宋" w:eastAsia="仿宋" w:cs="仿宋"/>
          <w:b/>
          <w:bCs/>
          <w:color w:val="FF0000"/>
          <w:kern w:val="0"/>
          <w:sz w:val="24"/>
          <w:szCs w:val="24"/>
        </w:rPr>
      </w:pPr>
      <w:r>
        <w:rPr>
          <w:rFonts w:hint="eastAsia" w:ascii="仿宋" w:hAnsi="仿宋" w:eastAsia="仿宋" w:cs="仿宋"/>
          <w:color w:val="000000"/>
          <w:kern w:val="0"/>
          <w:sz w:val="24"/>
          <w:szCs w:val="24"/>
        </w:rPr>
        <w:t xml:space="preserve"> （一）普通高校高职（专科）毕业生及在校生（含高校新生）在浙江省应征入伍，退役后完成高职（专科）学业。</w:t>
      </w:r>
      <w:r>
        <w:rPr>
          <w:rFonts w:hint="eastAsia" w:ascii="仿宋" w:hAnsi="仿宋" w:eastAsia="仿宋" w:cs="仿宋"/>
          <w:color w:val="FF0000"/>
          <w:kern w:val="0"/>
          <w:sz w:val="24"/>
          <w:szCs w:val="24"/>
        </w:rPr>
        <w:t>（</w:t>
      </w:r>
      <w:r>
        <w:rPr>
          <w:rFonts w:hint="eastAsia" w:ascii="仿宋" w:hAnsi="仿宋" w:eastAsia="仿宋" w:cs="仿宋"/>
          <w:b/>
          <w:bCs/>
          <w:color w:val="FF0000"/>
          <w:kern w:val="0"/>
          <w:sz w:val="24"/>
          <w:szCs w:val="24"/>
        </w:rPr>
        <w:t>不包括初高中毕业应征入伍后未获得全日制高职高专毕业证或已享受过高职扩招等优惠人员、已获普通本科学士、硕士、博士学位人员；不包括通过自考、成人高考或网络教育等非全日制方式获得高职高专毕业证的人员。）</w:t>
      </w:r>
    </w:p>
    <w:p>
      <w:pPr>
        <w:widowControl/>
        <w:spacing w:line="400" w:lineRule="exact"/>
        <w:ind w:firstLine="638" w:firstLineChars="26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（二）遵守中华人民共和国宪法和法律。</w:t>
      </w:r>
    </w:p>
    <w:p>
      <w:pPr>
        <w:widowControl/>
        <w:spacing w:line="400" w:lineRule="exact"/>
        <w:ind w:firstLine="638" w:firstLineChars="26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（三）身体健康，各专业身体要求按《普通高等学校招生体检工作指导意见》执行。</w:t>
      </w:r>
    </w:p>
    <w:p>
      <w:pPr>
        <w:spacing w:line="460" w:lineRule="exact"/>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第十条 填报志愿</w:t>
      </w:r>
    </w:p>
    <w:p>
      <w:pPr>
        <w:widowControl/>
        <w:spacing w:line="400" w:lineRule="exact"/>
        <w:ind w:firstLine="470" w:firstLineChars="19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（一）志愿设置。以院校为单位填报，实行志愿优先。考生最多可填报3个院校志愿，每个院校可填报不超过3个专业志愿。</w:t>
      </w:r>
    </w:p>
    <w:p>
      <w:pPr>
        <w:widowControl/>
        <w:spacing w:line="400" w:lineRule="exact"/>
        <w:ind w:firstLine="638" w:firstLineChars="26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（二）填报办法。考生根据公布的高校分类分专业计划，于2022年2月21日上午9时至25日下午17时内，登录浙江省教育考试院网站（www.zjzs.net）志愿填报系统进行填报。</w:t>
      </w:r>
    </w:p>
    <w:p>
      <w:pPr>
        <w:widowControl/>
        <w:spacing w:line="400" w:lineRule="exact"/>
        <w:ind w:firstLine="638" w:firstLineChars="26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（三）填报要求。考生只能按本人报名时所选的类别，填报该类别内的志愿，跨类别填报的志愿无效。</w:t>
      </w:r>
    </w:p>
    <w:p>
      <w:pPr>
        <w:spacing w:line="460" w:lineRule="exact"/>
        <w:jc w:val="center"/>
        <w:rPr>
          <w:rFonts w:ascii="仿宋" w:hAnsi="仿宋" w:eastAsia="仿宋" w:cs="仿宋"/>
          <w:b/>
          <w:color w:val="000000"/>
          <w:sz w:val="24"/>
          <w:szCs w:val="24"/>
        </w:rPr>
      </w:pPr>
      <w:r>
        <w:rPr>
          <w:rFonts w:hint="eastAsia" w:ascii="仿宋" w:hAnsi="仿宋" w:eastAsia="仿宋" w:cs="仿宋"/>
          <w:b/>
          <w:bCs/>
          <w:color w:val="000000"/>
          <w:kern w:val="0"/>
          <w:sz w:val="24"/>
          <w:szCs w:val="24"/>
        </w:rPr>
        <w:t>第六章 录取规则</w:t>
      </w:r>
    </w:p>
    <w:p>
      <w:pPr>
        <w:spacing w:line="460" w:lineRule="exact"/>
        <w:ind w:firstLine="482" w:firstLineChars="200"/>
        <w:rPr>
          <w:rFonts w:ascii="仿宋" w:hAnsi="仿宋" w:eastAsia="仿宋" w:cs="仿宋"/>
          <w:color w:val="000000"/>
          <w:sz w:val="24"/>
          <w:szCs w:val="24"/>
        </w:rPr>
      </w:pPr>
      <w:r>
        <w:rPr>
          <w:rFonts w:hint="eastAsia" w:ascii="仿宋" w:hAnsi="仿宋" w:eastAsia="仿宋" w:cs="仿宋"/>
          <w:b/>
          <w:bCs/>
          <w:color w:val="000000"/>
          <w:sz w:val="24"/>
          <w:szCs w:val="24"/>
        </w:rPr>
        <w:t>第十一条</w:t>
      </w:r>
      <w:r>
        <w:rPr>
          <w:rFonts w:hint="eastAsia" w:ascii="仿宋" w:hAnsi="仿宋" w:eastAsia="仿宋" w:cs="仿宋"/>
          <w:color w:val="000000"/>
          <w:sz w:val="24"/>
          <w:szCs w:val="24"/>
        </w:rPr>
        <w:t xml:space="preserve"> 录取工作贯彻公开、公平、公正原则，实行“学校负责、省教育考试院监督”体制。</w:t>
      </w:r>
    </w:p>
    <w:p>
      <w:pPr>
        <w:widowControl/>
        <w:spacing w:line="400" w:lineRule="exact"/>
        <w:ind w:firstLine="470" w:firstLineChars="19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浙江省教育考试院根据考生第一志愿向高校提供全部名单。第一志愿未录取的考生，省教育考试院根据其第二志愿和高校缺额计划情况提供名单给第二志愿高校，按第一志愿录取的工作流程进行。以此类推，直至第三志愿结束。</w:t>
      </w:r>
    </w:p>
    <w:p>
      <w:pPr>
        <w:widowControl/>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2.学校优先录取第一专业志愿学生，如第一志愿报考我校相应专业的考生少于或等于免试招生计划数，我校不组织测试，符合条件的全部予以录取。多于招生计划数的，由我校根据专业人才培养要求，组织相关专业的职业适应性或职业技能综合测试，以综合测试成绩从高到低排序，择优录取，最低测试分相同的全部录取。</w:t>
      </w:r>
    </w:p>
    <w:p>
      <w:pPr>
        <w:widowControl/>
        <w:spacing w:line="400" w:lineRule="exact"/>
        <w:ind w:firstLine="470" w:firstLineChars="19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3.若第一志愿未满，学校接收第二志愿考生，如第二志愿考生数少于或等于免试招生剩余计划数，不组织测试，符合条件的全部予以录取。多于剩余招生计划数的，以综合测试成绩从高到低排序，择优录取。第三志愿考生规则同上。</w:t>
      </w:r>
    </w:p>
    <w:p>
      <w:pPr>
        <w:widowControl/>
        <w:spacing w:line="400" w:lineRule="exact"/>
        <w:ind w:firstLine="472" w:firstLineChars="196"/>
        <w:jc w:val="left"/>
        <w:rPr>
          <w:rFonts w:ascii="仿宋" w:hAnsi="仿宋" w:eastAsia="仿宋" w:cs="仿宋"/>
          <w:b/>
          <w:bCs/>
          <w:color w:val="FF0000"/>
          <w:kern w:val="0"/>
          <w:sz w:val="24"/>
          <w:szCs w:val="24"/>
        </w:rPr>
      </w:pPr>
      <w:r>
        <w:rPr>
          <w:rFonts w:hint="eastAsia" w:ascii="仿宋" w:hAnsi="仿宋" w:eastAsia="仿宋" w:cs="仿宋"/>
          <w:b/>
          <w:bCs/>
          <w:color w:val="FF0000"/>
          <w:kern w:val="0"/>
          <w:sz w:val="24"/>
          <w:szCs w:val="24"/>
        </w:rPr>
        <w:t>4.综合测试形式为线上面试，满分100分，测试考生的综合素养和心理素质。综合测试时间等相关安排将提前在浙江越秀外国语学院招生网进行公布。其他因各种原因未参加测试的考生，学校将不予录取，同时剩余计划也不再接收后续志愿考生。</w:t>
      </w:r>
    </w:p>
    <w:p>
      <w:pPr>
        <w:widowControl/>
        <w:spacing w:line="400" w:lineRule="exact"/>
        <w:ind w:firstLine="470" w:firstLineChars="19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highlight w:val="green"/>
        </w:rPr>
        <w:t>荣立三等功以上且符合报考资格的的考生，优先录取，</w:t>
      </w:r>
      <w:r>
        <w:rPr>
          <w:rFonts w:hint="eastAsia" w:ascii="仿宋" w:hAnsi="仿宋" w:eastAsia="仿宋" w:cs="仿宋"/>
          <w:color w:val="000000"/>
          <w:kern w:val="0"/>
          <w:sz w:val="24"/>
          <w:szCs w:val="24"/>
        </w:rPr>
        <w:t>无需参加学校组织的综合测试（荣立三等功以上的考生以浙江省退役军人事务管理部门认定为准）。</w:t>
      </w:r>
    </w:p>
    <w:p>
      <w:pPr>
        <w:widowControl/>
        <w:spacing w:line="400" w:lineRule="exact"/>
        <w:ind w:firstLine="470" w:firstLineChars="19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6.对非应届考生，学校将于4月中旬左右公布正式录取结果。对预录取的应届毕业生，学校按浙江省教育厅职成教处复核通过的名单办理录取手续，寄发录取通知书；不能如期毕业的取消录取资格。</w:t>
      </w:r>
    </w:p>
    <w:p>
      <w:pPr>
        <w:widowControl/>
        <w:spacing w:line="400" w:lineRule="exact"/>
        <w:ind w:firstLine="470" w:firstLineChars="196"/>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7.免试专升本已录取的不再参加后续普通高校专升本选拔考试录取。凡录取后未报到、自行放弃入学资格的考生，此后不再享受免试政策。</w:t>
      </w:r>
    </w:p>
    <w:p>
      <w:pPr>
        <w:widowControl/>
        <w:spacing w:line="460" w:lineRule="exact"/>
        <w:jc w:val="center"/>
        <w:rPr>
          <w:rFonts w:ascii="仿宋" w:hAnsi="仿宋" w:eastAsia="仿宋" w:cs="仿宋"/>
          <w:color w:val="000000"/>
          <w:sz w:val="24"/>
          <w:szCs w:val="24"/>
        </w:rPr>
      </w:pPr>
    </w:p>
    <w:p>
      <w:pPr>
        <w:widowControl/>
        <w:spacing w:line="460" w:lineRule="exact"/>
        <w:jc w:val="center"/>
        <w:rPr>
          <w:rFonts w:ascii="仿宋" w:hAnsi="仿宋" w:eastAsia="仿宋" w:cs="仿宋"/>
          <w:color w:val="585858"/>
          <w:kern w:val="0"/>
          <w:sz w:val="24"/>
          <w:szCs w:val="24"/>
        </w:rPr>
      </w:pPr>
      <w:r>
        <w:rPr>
          <w:rFonts w:hint="eastAsia" w:ascii="仿宋" w:hAnsi="仿宋" w:eastAsia="仿宋" w:cs="仿宋"/>
          <w:b/>
          <w:color w:val="000000"/>
          <w:sz w:val="24"/>
          <w:szCs w:val="24"/>
        </w:rPr>
        <w:t>第七章 学籍管理</w:t>
      </w:r>
    </w:p>
    <w:p>
      <w:pPr>
        <w:spacing w:line="460" w:lineRule="exact"/>
        <w:ind w:firstLine="482" w:firstLineChars="200"/>
        <w:rPr>
          <w:rFonts w:ascii="仿宋" w:hAnsi="仿宋" w:eastAsia="仿宋" w:cs="仿宋"/>
          <w:color w:val="000000"/>
          <w:sz w:val="24"/>
          <w:szCs w:val="24"/>
        </w:rPr>
      </w:pPr>
      <w:r>
        <w:rPr>
          <w:rFonts w:hint="eastAsia" w:ascii="仿宋" w:hAnsi="仿宋" w:eastAsia="仿宋" w:cs="仿宋"/>
          <w:b/>
          <w:bCs/>
          <w:color w:val="000000"/>
          <w:sz w:val="24"/>
          <w:szCs w:val="24"/>
        </w:rPr>
        <w:t>第十二条 报到注册和学籍管理</w:t>
      </w:r>
    </w:p>
    <w:p>
      <w:pPr>
        <w:spacing w:line="400" w:lineRule="exact"/>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（一）新生凭“录取通知书”和2022年7月5日前取得的普通高校高职高专毕业证书原件报到注册，缺一不予报到。专升本学生为全日制普通高等学校学生，学制两年。学生入学后不允许转学、转专业。</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ab/>
      </w:r>
      <w:r>
        <w:rPr>
          <w:rFonts w:hint="eastAsia" w:ascii="仿宋" w:hAnsi="仿宋" w:eastAsia="仿宋" w:cs="仿宋"/>
          <w:color w:val="000000"/>
          <w:sz w:val="24"/>
          <w:szCs w:val="24"/>
        </w:rPr>
        <w:t>（二）毕业时颁发全日制普通本科毕业证书，文凭表述为“我校XX专业专科起点本科学习”，学习时间按进入本科阶段学习的实际时间填写，符合学位授予条件的授予学士学位。</w:t>
      </w:r>
    </w:p>
    <w:p>
      <w:pPr>
        <w:spacing w:line="400" w:lineRule="exact"/>
        <w:ind w:firstLine="482" w:firstLineChars="200"/>
        <w:rPr>
          <w:rFonts w:ascii="仿宋" w:hAnsi="仿宋" w:eastAsia="仿宋" w:cs="仿宋"/>
          <w:b/>
          <w:bCs/>
          <w:color w:val="000000"/>
          <w:sz w:val="24"/>
          <w:szCs w:val="24"/>
        </w:rPr>
      </w:pPr>
      <w:r>
        <w:rPr>
          <w:rFonts w:hint="eastAsia" w:ascii="仿宋" w:hAnsi="仿宋" w:eastAsia="仿宋" w:cs="仿宋"/>
          <w:b/>
          <w:bCs/>
          <w:color w:val="000000"/>
          <w:sz w:val="24"/>
          <w:szCs w:val="24"/>
        </w:rPr>
        <w:t>第十三条 入学资格复查</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新生入学后，学校将进行全面复查，对不符合报考条件、报到条件、身体条件（各专业身体要求按教育部等三部委的《普通高等学校招生体检工作指导意见》执行）和录取标准以及弄虚作假、违纪舞弊者，取消其入学资格，并报浙江省教育考试院备案。</w:t>
      </w:r>
    </w:p>
    <w:p>
      <w:pPr>
        <w:spacing w:line="4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第八章 其他事项</w:t>
      </w:r>
    </w:p>
    <w:p>
      <w:pPr>
        <w:spacing w:line="460" w:lineRule="exact"/>
        <w:ind w:firstLine="482" w:firstLineChars="200"/>
        <w:rPr>
          <w:rFonts w:ascii="仿宋" w:hAnsi="仿宋" w:eastAsia="仿宋" w:cs="仿宋"/>
          <w:color w:val="000000"/>
          <w:sz w:val="24"/>
          <w:szCs w:val="24"/>
        </w:rPr>
      </w:pPr>
      <w:r>
        <w:rPr>
          <w:rFonts w:hint="eastAsia" w:ascii="仿宋" w:hAnsi="仿宋" w:eastAsia="仿宋" w:cs="仿宋"/>
          <w:b/>
          <w:bCs/>
          <w:color w:val="000000"/>
          <w:sz w:val="24"/>
          <w:szCs w:val="24"/>
        </w:rPr>
        <w:t>第十四条</w:t>
      </w:r>
      <w:r>
        <w:rPr>
          <w:rFonts w:hint="eastAsia" w:ascii="仿宋" w:hAnsi="仿宋" w:eastAsia="仿宋" w:cs="仿宋"/>
          <w:color w:val="000000"/>
          <w:sz w:val="24"/>
          <w:szCs w:val="24"/>
        </w:rPr>
        <w:t xml:space="preserve"> 考生档案由考生所在学校负责组建并密封后，寄送至浙江越秀外国语学院招生办公室（绍兴市越城区会稽路428号，312000，0575-89114680 沈老师收）。档案材料应包括：考生高考录取档案及高职高专学习期间的档案。</w:t>
      </w:r>
    </w:p>
    <w:p>
      <w:pPr>
        <w:spacing w:line="460" w:lineRule="exact"/>
        <w:ind w:firstLine="482" w:firstLineChars="200"/>
        <w:rPr>
          <w:rFonts w:ascii="仿宋" w:hAnsi="仿宋" w:eastAsia="仿宋" w:cs="仿宋"/>
          <w:color w:val="000000"/>
          <w:sz w:val="24"/>
          <w:szCs w:val="24"/>
        </w:rPr>
      </w:pPr>
      <w:r>
        <w:rPr>
          <w:rFonts w:hint="eastAsia" w:ascii="仿宋" w:hAnsi="仿宋" w:eastAsia="仿宋" w:cs="仿宋"/>
          <w:b/>
          <w:bCs/>
          <w:color w:val="000000"/>
          <w:sz w:val="24"/>
          <w:szCs w:val="24"/>
        </w:rPr>
        <w:t>第十五条</w:t>
      </w:r>
      <w:r>
        <w:rPr>
          <w:rFonts w:hint="eastAsia" w:ascii="仿宋" w:hAnsi="仿宋" w:eastAsia="仿宋" w:cs="仿宋"/>
          <w:color w:val="000000"/>
          <w:sz w:val="24"/>
          <w:szCs w:val="24"/>
        </w:rPr>
        <w:t xml:space="preserve"> 录取新生为学生党员的，均应按照党员管理的规定，办理组织关系接转手续。党员介绍信接收单位为我校党委组织部（介绍信抬头为：浙江越秀外国语学院党委组织部，所属党支部可写“××学院学生党支部”）。</w:t>
      </w:r>
    </w:p>
    <w:p>
      <w:pPr>
        <w:spacing w:line="460" w:lineRule="exact"/>
        <w:rPr>
          <w:rFonts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b/>
          <w:bCs/>
          <w:color w:val="000000"/>
          <w:sz w:val="24"/>
          <w:szCs w:val="24"/>
        </w:rPr>
        <w:t xml:space="preserve">第十六条 </w:t>
      </w:r>
      <w:r>
        <w:rPr>
          <w:rFonts w:hint="eastAsia" w:ascii="仿宋" w:hAnsi="仿宋" w:eastAsia="仿宋" w:cs="仿宋"/>
          <w:color w:val="000000"/>
          <w:sz w:val="24"/>
          <w:szCs w:val="24"/>
        </w:rPr>
        <w:t>为做好学校“专升本”招生录取工作，学校纪委、监察处将全程参与监督，同时自觉接受考生、家长与社会各界的监督，增强招生录取的透明度和公开性，学校特设立监督电话：0575-89114321。</w:t>
      </w:r>
    </w:p>
    <w:p>
      <w:pPr>
        <w:spacing w:line="460" w:lineRule="exact"/>
        <w:ind w:firstLine="422" w:firstLineChars="175"/>
        <w:rPr>
          <w:rFonts w:ascii="仿宋" w:hAnsi="仿宋" w:eastAsia="仿宋" w:cs="仿宋"/>
          <w:color w:val="000000"/>
          <w:sz w:val="24"/>
          <w:szCs w:val="24"/>
        </w:rPr>
      </w:pPr>
      <w:r>
        <w:rPr>
          <w:rFonts w:hint="eastAsia" w:ascii="仿宋" w:hAnsi="仿宋" w:eastAsia="仿宋" w:cs="仿宋"/>
          <w:b/>
          <w:bCs/>
          <w:color w:val="000000"/>
          <w:sz w:val="24"/>
          <w:szCs w:val="24"/>
        </w:rPr>
        <w:t>第十七条</w:t>
      </w:r>
      <w:r>
        <w:rPr>
          <w:rFonts w:hint="eastAsia" w:ascii="仿宋" w:hAnsi="仿宋" w:eastAsia="仿宋" w:cs="仿宋"/>
          <w:color w:val="000000"/>
          <w:sz w:val="24"/>
          <w:szCs w:val="24"/>
        </w:rPr>
        <w:t xml:space="preserve"> 联系方式：</w:t>
      </w:r>
    </w:p>
    <w:p>
      <w:pPr>
        <w:spacing w:line="460" w:lineRule="exact"/>
        <w:ind w:firstLine="420"/>
        <w:rPr>
          <w:rFonts w:ascii="仿宋" w:hAnsi="仿宋" w:eastAsia="仿宋" w:cs="仿宋"/>
          <w:color w:val="000000"/>
          <w:sz w:val="24"/>
          <w:szCs w:val="24"/>
        </w:rPr>
      </w:pPr>
      <w:r>
        <w:rPr>
          <w:rFonts w:hint="eastAsia" w:ascii="仿宋" w:hAnsi="仿宋" w:eastAsia="仿宋" w:cs="仿宋"/>
          <w:color w:val="000000"/>
          <w:sz w:val="24"/>
          <w:szCs w:val="24"/>
        </w:rPr>
        <w:t xml:space="preserve">学校主页： </w:t>
      </w:r>
      <w:r>
        <w:fldChar w:fldCharType="begin"/>
      </w:r>
      <w:r>
        <w:instrText xml:space="preserve"> HYPERLINK "http://www.zyufl.edu.cn//" </w:instrText>
      </w:r>
      <w:r>
        <w:fldChar w:fldCharType="separate"/>
      </w:r>
      <w:r>
        <w:rPr>
          <w:rFonts w:hint="eastAsia" w:ascii="仿宋" w:hAnsi="仿宋" w:eastAsia="仿宋" w:cs="仿宋"/>
          <w:color w:val="000000"/>
          <w:sz w:val="24"/>
          <w:szCs w:val="24"/>
        </w:rPr>
        <w:t>http://www.zyufl.edu.cn//</w:t>
      </w:r>
      <w:r>
        <w:rPr>
          <w:rFonts w:hint="eastAsia" w:ascii="仿宋" w:hAnsi="仿宋" w:eastAsia="仿宋" w:cs="仿宋"/>
          <w:color w:val="000000"/>
          <w:sz w:val="24"/>
          <w:szCs w:val="24"/>
        </w:rPr>
        <w:fldChar w:fldCharType="end"/>
      </w:r>
    </w:p>
    <w:p>
      <w:pPr>
        <w:spacing w:line="460" w:lineRule="exact"/>
        <w:ind w:firstLine="420"/>
        <w:rPr>
          <w:rFonts w:ascii="仿宋" w:hAnsi="仿宋" w:eastAsia="仿宋" w:cs="仿宋"/>
          <w:color w:val="000000"/>
          <w:sz w:val="24"/>
          <w:szCs w:val="24"/>
        </w:rPr>
      </w:pPr>
      <w:r>
        <w:rPr>
          <w:rFonts w:hint="eastAsia" w:ascii="仿宋" w:hAnsi="仿宋" w:eastAsia="仿宋" w:cs="仿宋"/>
          <w:color w:val="000000"/>
          <w:sz w:val="24"/>
          <w:szCs w:val="24"/>
        </w:rPr>
        <w:t xml:space="preserve">招生网址： </w:t>
      </w:r>
      <w:r>
        <w:fldChar w:fldCharType="begin"/>
      </w:r>
      <w:r>
        <w:instrText xml:space="preserve"> HYPERLINK "http://zs.zyufl.edu.cn/" </w:instrText>
      </w:r>
      <w:r>
        <w:fldChar w:fldCharType="separate"/>
      </w:r>
      <w:r>
        <w:rPr>
          <w:rFonts w:hint="eastAsia" w:ascii="仿宋" w:hAnsi="仿宋" w:eastAsia="仿宋" w:cs="仿宋"/>
          <w:color w:val="000000"/>
          <w:sz w:val="24"/>
          <w:szCs w:val="24"/>
        </w:rPr>
        <w:t>http://zs.zyufl.edu.cn/</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w:t>
      </w:r>
    </w:p>
    <w:p>
      <w:pPr>
        <w:widowControl/>
        <w:spacing w:line="460" w:lineRule="exact"/>
        <w:ind w:firstLine="420"/>
        <w:jc w:val="left"/>
        <w:rPr>
          <w:rFonts w:ascii="仿宋" w:hAnsi="仿宋" w:eastAsia="仿宋" w:cs="仿宋"/>
          <w:color w:val="000000"/>
          <w:sz w:val="24"/>
          <w:szCs w:val="24"/>
        </w:rPr>
      </w:pPr>
      <w:r>
        <w:rPr>
          <w:rFonts w:hint="eastAsia" w:ascii="仿宋" w:hAnsi="仿宋" w:eastAsia="仿宋" w:cs="仿宋"/>
          <w:color w:val="000000"/>
          <w:sz w:val="24"/>
          <w:szCs w:val="24"/>
        </w:rPr>
        <w:t>咨询电话：0575-88343001、88343002、88343003、88343004、88343005</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ab/>
      </w:r>
      <w:r>
        <w:rPr>
          <w:rFonts w:hint="eastAsia" w:ascii="仿宋" w:hAnsi="仿宋" w:eastAsia="仿宋" w:cs="仿宋"/>
          <w:color w:val="000000"/>
          <w:sz w:val="24"/>
          <w:szCs w:val="24"/>
        </w:rPr>
        <w:t>QQ：114220573、2919473313、2405976546    </w:t>
      </w:r>
    </w:p>
    <w:p>
      <w:pPr>
        <w:spacing w:line="460" w:lineRule="exact"/>
        <w:ind w:firstLine="420"/>
        <w:rPr>
          <w:rFonts w:ascii="仿宋" w:hAnsi="仿宋" w:eastAsia="仿宋" w:cs="仿宋"/>
          <w:color w:val="000000"/>
          <w:sz w:val="24"/>
          <w:szCs w:val="24"/>
        </w:rPr>
      </w:pPr>
      <w:r>
        <w:rPr>
          <w:rFonts w:hint="eastAsia" w:ascii="仿宋" w:hAnsi="仿宋" w:eastAsia="仿宋" w:cs="仿宋"/>
          <w:color w:val="000000"/>
          <w:sz w:val="24"/>
          <w:szCs w:val="24"/>
        </w:rPr>
        <w:t xml:space="preserve">微信公众平台：越秀招生在线 </w:t>
      </w:r>
    </w:p>
    <w:p>
      <w:pPr>
        <w:spacing w:line="460" w:lineRule="exact"/>
        <w:ind w:firstLine="420"/>
        <w:rPr>
          <w:rFonts w:ascii="仿宋" w:hAnsi="仿宋" w:eastAsia="仿宋" w:cs="仿宋"/>
          <w:color w:val="000000"/>
          <w:sz w:val="24"/>
          <w:szCs w:val="24"/>
        </w:rPr>
      </w:pPr>
      <w:r>
        <w:rPr>
          <w:rFonts w:hint="eastAsia" w:ascii="仿宋" w:hAnsi="仿宋" w:eastAsia="仿宋" w:cs="仿宋"/>
          <w:color w:val="000000"/>
          <w:sz w:val="24"/>
          <w:szCs w:val="24"/>
        </w:rPr>
        <w:t>学校地址：浙江省绍兴市越城区会稽路428号（稽山校区）</w:t>
      </w:r>
    </w:p>
    <w:p>
      <w:pPr>
        <w:pStyle w:val="4"/>
        <w:widowControl/>
        <w:spacing w:beforeAutospacing="0" w:afterAutospacing="0" w:line="360" w:lineRule="auto"/>
        <w:ind w:firstLine="480"/>
        <w:rPr>
          <w:rFonts w:ascii="仿宋" w:hAnsi="仿宋" w:eastAsia="仿宋" w:cs="仿宋"/>
          <w:color w:val="000000"/>
          <w:kern w:val="2"/>
          <w:szCs w:val="24"/>
        </w:rPr>
      </w:pPr>
      <w:r>
        <w:rPr>
          <w:rFonts w:hint="eastAsia" w:ascii="仿宋" w:hAnsi="仿宋" w:eastAsia="仿宋" w:cs="仿宋"/>
          <w:color w:val="000000"/>
          <w:szCs w:val="24"/>
        </w:rPr>
        <w:t xml:space="preserve">浙江省绍兴市越城区群贤中路2801号（镜湖校区）        </w:t>
      </w:r>
      <w:r>
        <w:rPr>
          <w:rFonts w:hint="eastAsia" w:ascii="仿宋" w:hAnsi="仿宋" w:eastAsia="仿宋" w:cs="仿宋"/>
          <w:color w:val="000000"/>
          <w:szCs w:val="24"/>
        </w:rPr>
        <w:br w:type="textWrapping"/>
      </w:r>
      <w:r>
        <w:rPr>
          <w:rFonts w:hint="eastAsia" w:ascii="仿宋" w:hAnsi="仿宋" w:eastAsia="仿宋" w:cs="仿宋"/>
          <w:color w:val="000000"/>
          <w:szCs w:val="24"/>
        </w:rPr>
        <w:tab/>
      </w:r>
      <w:r>
        <w:rPr>
          <w:rFonts w:hint="eastAsia" w:ascii="仿宋" w:hAnsi="仿宋" w:eastAsia="仿宋" w:cs="仿宋"/>
          <w:b/>
          <w:bCs/>
          <w:color w:val="000000"/>
          <w:kern w:val="2"/>
          <w:szCs w:val="24"/>
        </w:rPr>
        <w:t>第十八条</w:t>
      </w:r>
      <w:r>
        <w:rPr>
          <w:rFonts w:hint="eastAsia" w:ascii="仿宋" w:hAnsi="仿宋" w:eastAsia="仿宋" w:cs="仿宋"/>
          <w:color w:val="000000"/>
          <w:szCs w:val="24"/>
        </w:rPr>
        <w:t xml:space="preserve"> 附则 </w:t>
      </w:r>
      <w:r>
        <w:rPr>
          <w:rFonts w:hint="eastAsia" w:ascii="仿宋" w:hAnsi="仿宋" w:eastAsia="仿宋" w:cs="仿宋"/>
          <w:color w:val="000000"/>
          <w:szCs w:val="24"/>
        </w:rPr>
        <w:br w:type="textWrapping"/>
      </w:r>
      <w:r>
        <w:rPr>
          <w:rFonts w:hint="eastAsia" w:ascii="仿宋" w:hAnsi="仿宋" w:eastAsia="仿宋" w:cs="仿宋"/>
          <w:color w:val="000000"/>
          <w:szCs w:val="24"/>
        </w:rPr>
        <w:tab/>
      </w:r>
      <w:r>
        <w:rPr>
          <w:rFonts w:hint="eastAsia" w:ascii="仿宋" w:hAnsi="仿宋" w:eastAsia="仿宋" w:cs="仿宋"/>
          <w:color w:val="000000"/>
          <w:kern w:val="2"/>
          <w:szCs w:val="24"/>
        </w:rPr>
        <w:t>（一）本章程若与国家相关政策不一致，以国家和上级有关政策为准。</w:t>
      </w:r>
    </w:p>
    <w:p>
      <w:pPr>
        <w:pStyle w:val="4"/>
        <w:widowControl/>
        <w:spacing w:beforeAutospacing="0" w:afterAutospacing="0" w:line="360" w:lineRule="auto"/>
        <w:ind w:firstLine="480"/>
        <w:rPr>
          <w:rFonts w:ascii="仿宋" w:hAnsi="仿宋" w:eastAsia="仿宋" w:cs="仿宋"/>
          <w:b/>
          <w:bCs/>
          <w:color w:val="FF0000"/>
          <w:kern w:val="2"/>
          <w:szCs w:val="24"/>
        </w:rPr>
      </w:pPr>
      <w:r>
        <w:rPr>
          <w:rFonts w:hint="eastAsia" w:ascii="仿宋" w:hAnsi="仿宋" w:eastAsia="仿宋" w:cs="仿宋"/>
          <w:color w:val="000000"/>
          <w:kern w:val="2"/>
          <w:szCs w:val="24"/>
        </w:rPr>
        <w:t>（二）</w:t>
      </w:r>
      <w:r>
        <w:rPr>
          <w:rFonts w:hint="eastAsia" w:ascii="仿宋" w:hAnsi="仿宋" w:eastAsia="仿宋" w:cs="仿宋"/>
          <w:b/>
          <w:bCs/>
          <w:color w:val="FF0000"/>
          <w:kern w:val="2"/>
          <w:szCs w:val="24"/>
        </w:rPr>
        <w:t>本简章由浙江越秀外国语学院招生工作领导小组负责解释,将视国家疫情防控情况，保留对相关考核内容、方式、时间地点等调整的权利，如有与国家和上级有关政策不一致之处，以国家和上级有关政策为准。</w:t>
      </w:r>
    </w:p>
    <w:p>
      <w:pPr>
        <w:pStyle w:val="4"/>
        <w:widowControl/>
        <w:spacing w:beforeAutospacing="0" w:afterAutospacing="0" w:line="360" w:lineRule="auto"/>
        <w:ind w:firstLine="480"/>
        <w:rPr>
          <w:rFonts w:ascii="仿宋" w:hAnsi="仿宋" w:eastAsia="仿宋" w:cs="仿宋"/>
          <w:color w:val="000000"/>
          <w:kern w:val="2"/>
          <w:szCs w:val="24"/>
        </w:rPr>
      </w:pPr>
      <w:r>
        <w:rPr>
          <w:rFonts w:hint="eastAsia" w:ascii="仿宋" w:hAnsi="仿宋" w:eastAsia="仿宋" w:cs="仿宋"/>
          <w:color w:val="000000"/>
          <w:kern w:val="2"/>
          <w:szCs w:val="24"/>
        </w:rPr>
        <w:t xml:space="preserve">                                               </w:t>
      </w:r>
    </w:p>
    <w:p>
      <w:pPr>
        <w:pStyle w:val="4"/>
        <w:widowControl/>
        <w:spacing w:beforeAutospacing="0" w:afterAutospacing="0" w:line="360" w:lineRule="auto"/>
        <w:ind w:firstLine="6062" w:firstLineChars="2526"/>
        <w:rPr>
          <w:rFonts w:ascii="仿宋" w:hAnsi="仿宋" w:eastAsia="仿宋" w:cs="仿宋"/>
          <w:color w:val="000000"/>
          <w:szCs w:val="24"/>
        </w:rPr>
      </w:pPr>
    </w:p>
    <w:p>
      <w:pPr>
        <w:pStyle w:val="4"/>
        <w:widowControl/>
        <w:spacing w:beforeAutospacing="0" w:afterAutospacing="0" w:line="360" w:lineRule="auto"/>
        <w:ind w:firstLine="6062" w:firstLineChars="2526"/>
        <w:rPr>
          <w:rFonts w:ascii="仿宋" w:hAnsi="仿宋" w:eastAsia="仿宋" w:cs="仿宋"/>
          <w:color w:val="000000"/>
          <w:szCs w:val="24"/>
        </w:rPr>
      </w:pPr>
      <w:r>
        <w:rPr>
          <w:rFonts w:hint="eastAsia" w:ascii="仿宋" w:hAnsi="仿宋" w:eastAsia="仿宋" w:cs="仿宋"/>
          <w:color w:val="000000"/>
          <w:szCs w:val="24"/>
        </w:rPr>
        <w:t>浙江越秀外国语学院</w:t>
      </w:r>
    </w:p>
    <w:p>
      <w:pPr>
        <w:spacing w:line="460" w:lineRule="exact"/>
        <w:ind w:firstLine="480" w:firstLineChars="200"/>
        <w:jc w:val="right"/>
        <w:rPr>
          <w:rFonts w:ascii="仿宋" w:hAnsi="仿宋" w:eastAsia="仿宋" w:cs="仿宋"/>
          <w:color w:val="000000"/>
          <w:sz w:val="24"/>
          <w:szCs w:val="24"/>
        </w:rPr>
      </w:pPr>
      <w:r>
        <w:rPr>
          <w:rFonts w:hint="eastAsia" w:ascii="仿宋" w:hAnsi="仿宋" w:eastAsia="仿宋" w:cs="仿宋"/>
          <w:color w:val="000000"/>
          <w:sz w:val="24"/>
          <w:szCs w:val="24"/>
        </w:rPr>
        <w:t>2022年1月26日</w:t>
      </w:r>
    </w:p>
    <w:p>
      <w:pPr>
        <w:spacing w:line="460" w:lineRule="exact"/>
        <w:rPr>
          <w:rFonts w:ascii="宋体" w:hAnsi="宋体" w:eastAsia="宋体" w:cs="宋体"/>
          <w:b/>
          <w:bCs/>
          <w:color w:val="000000"/>
          <w:sz w:val="28"/>
          <w:szCs w:val="28"/>
        </w:rPr>
      </w:pPr>
    </w:p>
    <w:p>
      <w:pPr>
        <w:rPr>
          <w:rFonts w:ascii="宋体" w:hAnsi="宋体" w:eastAsia="宋体" w:cs="宋体"/>
          <w:b/>
          <w:bCs/>
          <w:color w:val="00000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58FF38F6-6EB9-4650-B944-327A931F30C0}"/>
  </w:font>
  <w:font w:name="Helvetica">
    <w:altName w:val="Arial"/>
    <w:panose1 w:val="020B0604020002020204"/>
    <w:charset w:val="00"/>
    <w:family w:val="swiss"/>
    <w:pitch w:val="default"/>
    <w:sig w:usb0="00000000" w:usb1="00000000" w:usb2="00000000" w:usb3="00000000" w:csb0="00000001" w:csb1="00000000"/>
    <w:embedRegular r:id="rId2" w:fontKey="{C8EB0C51-1240-41BB-B54E-45569631EA19}"/>
  </w:font>
  <w:font w:name="仿宋">
    <w:panose1 w:val="02010609060101010101"/>
    <w:charset w:val="86"/>
    <w:family w:val="modern"/>
    <w:pitch w:val="default"/>
    <w:sig w:usb0="800002BF" w:usb1="38CF7CFA" w:usb2="00000016" w:usb3="00000000" w:csb0="00040001" w:csb1="00000000"/>
    <w:embedRegular r:id="rId3" w:fontKey="{961EAB8B-8A50-4C65-94A4-5273300FEE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5</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80940"/>
    <w:rsid w:val="598E3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ordWrap w:val="0"/>
      <w:spacing w:beforeAutospacing="1" w:afterAutospacing="1"/>
    </w:pPr>
    <w:rPr>
      <w:rFonts w:cs="Times New Roman"/>
      <w:kern w:val="0"/>
      <w:sz w:val="24"/>
    </w:rPr>
  </w:style>
  <w:style w:type="character" w:styleId="7">
    <w:name w:val="FollowedHyperlink"/>
    <w:basedOn w:val="6"/>
    <w:qFormat/>
    <w:uiPriority w:val="99"/>
    <w:rPr>
      <w:color w:val="800080"/>
      <w:sz w:val="24"/>
      <w:szCs w:val="24"/>
      <w:u w:val="none"/>
      <w:vertAlign w:val="baseline"/>
    </w:rPr>
  </w:style>
  <w:style w:type="character" w:styleId="8">
    <w:name w:val="Emphasis"/>
    <w:basedOn w:val="6"/>
    <w:qFormat/>
    <w:uiPriority w:val="20"/>
  </w:style>
  <w:style w:type="character" w:styleId="9">
    <w:name w:val="Hyperlink"/>
    <w:basedOn w:val="6"/>
    <w:qFormat/>
    <w:uiPriority w:val="99"/>
    <w:rPr>
      <w:color w:val="0000FF"/>
      <w:sz w:val="24"/>
      <w:szCs w:val="24"/>
      <w:u w:val="none"/>
      <w:vertAlign w:val="baseline"/>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3256</Words>
  <Characters>3589</Characters>
  <Paragraphs>189</Paragraphs>
  <TotalTime>9</TotalTime>
  <ScaleCrop>false</ScaleCrop>
  <LinksUpToDate>false</LinksUpToDate>
  <CharactersWithSpaces>3719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2022-01-26T00:59:00Z</dcterms:created>
  <dc:creator>越秀方奇超</dc:creator>
  <cp:lastModifiedBy>Lenovo</cp:lastModifiedBy>
  <dcterms:modified xsi:type="dcterms:W3CDTF">2022-01-29T06:30:17Z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65F06D818FF6469881163229C6CFA8B0</vt:lpwstr>
  </property>
</Properties>
</file>