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36" w:rsidRDefault="00020420">
      <w:pPr>
        <w:widowControl/>
        <w:jc w:val="center"/>
        <w:rPr>
          <w:rFonts w:asciiTheme="minorEastAsia" w:eastAsiaTheme="minorEastAsia" w:hAnsiTheme="minorEastAsia"/>
          <w:b/>
          <w:sz w:val="44"/>
        </w:rPr>
      </w:pPr>
      <w:r>
        <w:rPr>
          <w:rFonts w:asciiTheme="minorEastAsia" w:eastAsiaTheme="minorEastAsia" w:hAnsiTheme="minorEastAsia" w:hint="eastAsia"/>
          <w:b/>
          <w:sz w:val="44"/>
        </w:rPr>
        <w:t>浙江工商职业技术学院</w:t>
      </w:r>
    </w:p>
    <w:p w:rsidR="00457C36" w:rsidRDefault="00020420">
      <w:pPr>
        <w:widowControl/>
        <w:jc w:val="center"/>
        <w:rPr>
          <w:rFonts w:asciiTheme="minorEastAsia" w:eastAsiaTheme="minorEastAsia" w:hAnsiTheme="minorEastAsia"/>
          <w:b/>
          <w:sz w:val="44"/>
        </w:rPr>
      </w:pPr>
      <w:r>
        <w:rPr>
          <w:rFonts w:asciiTheme="minorEastAsia" w:eastAsiaTheme="minorEastAsia" w:hAnsiTheme="minorEastAsia" w:hint="eastAsia"/>
          <w:b/>
          <w:sz w:val="44"/>
        </w:rPr>
        <w:t>2021</w:t>
      </w:r>
      <w:r>
        <w:rPr>
          <w:rFonts w:asciiTheme="minorEastAsia" w:eastAsiaTheme="minorEastAsia" w:hAnsiTheme="minorEastAsia" w:hint="eastAsia"/>
          <w:b/>
          <w:sz w:val="44"/>
        </w:rPr>
        <w:t>年</w:t>
      </w:r>
      <w:r>
        <w:rPr>
          <w:rFonts w:asciiTheme="minorEastAsia" w:eastAsiaTheme="minorEastAsia" w:hAnsiTheme="minorEastAsia" w:hint="eastAsia"/>
          <w:b/>
          <w:sz w:val="44"/>
        </w:rPr>
        <w:t>成人高等</w:t>
      </w:r>
      <w:r>
        <w:rPr>
          <w:rFonts w:asciiTheme="minorEastAsia" w:eastAsiaTheme="minorEastAsia" w:hAnsiTheme="minorEastAsia" w:hint="eastAsia"/>
          <w:b/>
          <w:sz w:val="44"/>
        </w:rPr>
        <w:t>教育招生</w:t>
      </w:r>
      <w:bookmarkStart w:id="0" w:name="_GoBack"/>
      <w:bookmarkEnd w:id="0"/>
      <w:r>
        <w:rPr>
          <w:rFonts w:asciiTheme="minorEastAsia" w:eastAsiaTheme="minorEastAsia" w:hAnsiTheme="minorEastAsia" w:hint="eastAsia"/>
          <w:b/>
          <w:sz w:val="44"/>
        </w:rPr>
        <w:t>章程</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一、学院简介</w:t>
      </w:r>
    </w:p>
    <w:p w:rsidR="00457C36" w:rsidRDefault="00020420">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浙江工商职业技术学院是浙江省人民政府批准成立的公办普通高等职业院校，有着百余年的办学历史。形成了“传承宁波商帮精神，培育现代商帮人才”的办学特色。学校总占地面积</w:t>
      </w:r>
      <w:r>
        <w:rPr>
          <w:rFonts w:asciiTheme="minorEastAsia" w:eastAsiaTheme="minorEastAsia" w:hAnsiTheme="minorEastAsia" w:hint="eastAsia"/>
          <w:color w:val="000000" w:themeColor="text1"/>
          <w:sz w:val="24"/>
        </w:rPr>
        <w:t>964</w:t>
      </w:r>
      <w:r>
        <w:rPr>
          <w:rFonts w:asciiTheme="minorEastAsia" w:eastAsiaTheme="minorEastAsia" w:hAnsiTheme="minorEastAsia" w:hint="eastAsia"/>
          <w:color w:val="000000" w:themeColor="text1"/>
          <w:sz w:val="24"/>
        </w:rPr>
        <w:t>亩，教学仪器设备总值</w:t>
      </w:r>
      <w:r>
        <w:rPr>
          <w:rFonts w:asciiTheme="minorEastAsia" w:eastAsiaTheme="minorEastAsia" w:hAnsiTheme="minorEastAsia" w:hint="eastAsia"/>
          <w:color w:val="000000" w:themeColor="text1"/>
          <w:sz w:val="24"/>
        </w:rPr>
        <w:t>1.71</w:t>
      </w:r>
      <w:r>
        <w:rPr>
          <w:rFonts w:asciiTheme="minorEastAsia" w:eastAsiaTheme="minorEastAsia" w:hAnsiTheme="minorEastAsia" w:hint="eastAsia"/>
          <w:color w:val="000000" w:themeColor="text1"/>
          <w:sz w:val="24"/>
        </w:rPr>
        <w:t>亿元，图书馆藏书</w:t>
      </w:r>
      <w:r>
        <w:rPr>
          <w:rFonts w:asciiTheme="minorEastAsia" w:eastAsiaTheme="minorEastAsia" w:hAnsiTheme="minorEastAsia" w:hint="eastAsia"/>
          <w:color w:val="000000" w:themeColor="text1"/>
          <w:sz w:val="24"/>
        </w:rPr>
        <w:t>191</w:t>
      </w:r>
      <w:r>
        <w:rPr>
          <w:rFonts w:asciiTheme="minorEastAsia" w:eastAsiaTheme="minorEastAsia" w:hAnsiTheme="minorEastAsia" w:hint="eastAsia"/>
          <w:color w:val="000000" w:themeColor="text1"/>
          <w:sz w:val="24"/>
        </w:rPr>
        <w:t>万余册。继续教育学院是学校直属教学服务单位，全面负责成人学历教育、自考助学、职业技能鉴定及各类培训等工作，学院坚持“以管理求质量、以质量求声誉、以声誉求发展”为办学指导思想，着力以培养社会需要的应用型复合人才为办学目标，以整个学校的综合实力为依托，充分利用学校优质的教育资源，办学态度严谨、管理严</w:t>
      </w:r>
      <w:r>
        <w:rPr>
          <w:rFonts w:asciiTheme="minorEastAsia" w:eastAsiaTheme="minorEastAsia" w:hAnsiTheme="minorEastAsia" w:hint="eastAsia"/>
          <w:color w:val="000000" w:themeColor="text1"/>
          <w:sz w:val="24"/>
        </w:rPr>
        <w:t>格、服务到位，确保办学质量，赢得了良好的社会声誉。学校一直重视继续教育工作，现已形成学历教育与非学历教育并举，多层次、多形式、多渠道的服务型成年人教育办学体系。学院现为西安交通大学远程网络教育宁波学习中心、浙江理工大学宁波函授站、宁波大学函授站、浙江省商业服务业人才培训基地、宁波市各类政府项目培训基地和宁波市退役士兵成人高等学历教育的承训机构等。设有业余、函授、自考等形式的成人学历教学，共有工商企业管理、市场营销、国际商务与机电一体化技术</w:t>
      </w: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个专业；业余、函授各专业课程选聘具有较高水平和丰富教学经验的教师任</w:t>
      </w:r>
      <w:r>
        <w:rPr>
          <w:rFonts w:asciiTheme="minorEastAsia" w:eastAsiaTheme="minorEastAsia" w:hAnsiTheme="minorEastAsia" w:hint="eastAsia"/>
          <w:color w:val="000000" w:themeColor="text1"/>
          <w:sz w:val="24"/>
        </w:rPr>
        <w:t>课，学生修完专业教学计划规定的课程，成绩合格，颁发毕业证书，国家承认学历。</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二、招生专业</w:t>
      </w:r>
    </w:p>
    <w:tbl>
      <w:tblPr>
        <w:tblStyle w:val="a7"/>
        <w:tblW w:w="8188" w:type="dxa"/>
        <w:jc w:val="center"/>
        <w:tblLayout w:type="fixed"/>
        <w:tblLook w:val="04A0"/>
      </w:tblPr>
      <w:tblGrid>
        <w:gridCol w:w="792"/>
        <w:gridCol w:w="2410"/>
        <w:gridCol w:w="1058"/>
        <w:gridCol w:w="1420"/>
        <w:gridCol w:w="1232"/>
        <w:gridCol w:w="1276"/>
      </w:tblGrid>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410" w:type="dxa"/>
            <w:vAlign w:val="center"/>
          </w:tcPr>
          <w:p w:rsidR="00457C36" w:rsidRDefault="00020420">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专业</w:t>
            </w:r>
          </w:p>
        </w:tc>
        <w:tc>
          <w:tcPr>
            <w:tcW w:w="1058" w:type="dxa"/>
            <w:vAlign w:val="center"/>
          </w:tcPr>
          <w:p w:rsidR="00457C36" w:rsidRDefault="00020420">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科类</w:t>
            </w:r>
          </w:p>
        </w:tc>
        <w:tc>
          <w:tcPr>
            <w:tcW w:w="1420" w:type="dxa"/>
            <w:vAlign w:val="center"/>
          </w:tcPr>
          <w:p w:rsidR="00457C36" w:rsidRDefault="00020420">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入学考试</w:t>
            </w:r>
          </w:p>
          <w:p w:rsidR="00457C36" w:rsidRDefault="00020420">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科目</w:t>
            </w:r>
          </w:p>
        </w:tc>
        <w:tc>
          <w:tcPr>
            <w:tcW w:w="1232" w:type="dxa"/>
            <w:vAlign w:val="center"/>
          </w:tcPr>
          <w:p w:rsidR="00457C36" w:rsidRDefault="00020420">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学费</w:t>
            </w:r>
          </w:p>
          <w:p w:rsidR="00457C36" w:rsidRDefault="0002042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（元</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年）</w:t>
            </w:r>
          </w:p>
        </w:tc>
        <w:tc>
          <w:tcPr>
            <w:tcW w:w="1276" w:type="dxa"/>
            <w:vAlign w:val="center"/>
          </w:tcPr>
          <w:p w:rsidR="00457C36" w:rsidRDefault="00020420">
            <w:pPr>
              <w:spacing w:line="360" w:lineRule="auto"/>
              <w:jc w:val="center"/>
              <w:rPr>
                <w:rFonts w:asciiTheme="minorEastAsia" w:eastAsiaTheme="minorEastAsia" w:hAnsiTheme="minorEastAsia"/>
                <w:b/>
                <w:sz w:val="24"/>
              </w:rPr>
            </w:pPr>
            <w:r>
              <w:rPr>
                <w:rFonts w:asciiTheme="minorEastAsia" w:eastAsiaTheme="minorEastAsia" w:hAnsiTheme="minorEastAsia" w:cs="Arial" w:hint="eastAsia"/>
                <w:b/>
                <w:kern w:val="0"/>
                <w:sz w:val="24"/>
              </w:rPr>
              <w:t>学习形式</w:t>
            </w: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大数据与会计</w:t>
            </w:r>
          </w:p>
        </w:tc>
        <w:tc>
          <w:tcPr>
            <w:tcW w:w="1058" w:type="dxa"/>
            <w:vMerge w:val="restart"/>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cs="Arial" w:hint="eastAsia"/>
                <w:kern w:val="0"/>
                <w:sz w:val="24"/>
              </w:rPr>
              <w:t>文科类</w:t>
            </w:r>
          </w:p>
        </w:tc>
        <w:tc>
          <w:tcPr>
            <w:tcW w:w="1420" w:type="dxa"/>
            <w:vMerge w:val="restart"/>
            <w:vAlign w:val="center"/>
          </w:tcPr>
          <w:p w:rsidR="00457C36" w:rsidRDefault="00020420">
            <w:pPr>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语文、英语</w:t>
            </w:r>
          </w:p>
          <w:p w:rsidR="00457C36" w:rsidRDefault="00020420">
            <w:pPr>
              <w:rPr>
                <w:rFonts w:asciiTheme="minorEastAsia" w:eastAsiaTheme="minorEastAsia" w:hAnsiTheme="minorEastAsia"/>
                <w:sz w:val="24"/>
              </w:rPr>
            </w:pPr>
            <w:r>
              <w:rPr>
                <w:rFonts w:asciiTheme="minorEastAsia" w:eastAsiaTheme="minorEastAsia" w:hAnsiTheme="minorEastAsia" w:cs="Arial" w:hint="eastAsia"/>
                <w:kern w:val="0"/>
                <w:sz w:val="24"/>
              </w:rPr>
              <w:t>数学（文）</w:t>
            </w:r>
          </w:p>
        </w:tc>
        <w:tc>
          <w:tcPr>
            <w:tcW w:w="1232" w:type="dxa"/>
            <w:vMerge w:val="restart"/>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2700</w:t>
            </w:r>
          </w:p>
        </w:tc>
        <w:tc>
          <w:tcPr>
            <w:tcW w:w="1276" w:type="dxa"/>
            <w:vMerge w:val="restart"/>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cs="Arial" w:hint="eastAsia"/>
                <w:kern w:val="0"/>
                <w:sz w:val="24"/>
              </w:rPr>
              <w:t>业余或函授</w:t>
            </w: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国际商务</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工商企业管理</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市场营销</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电子商务</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现代物流管理</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旅游管理</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应用英语</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机电一体化技术</w:t>
            </w:r>
          </w:p>
        </w:tc>
        <w:tc>
          <w:tcPr>
            <w:tcW w:w="1058" w:type="dxa"/>
            <w:vMerge w:val="restart"/>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cs="Arial" w:hint="eastAsia"/>
                <w:kern w:val="0"/>
                <w:sz w:val="24"/>
              </w:rPr>
              <w:t>理科类</w:t>
            </w:r>
          </w:p>
        </w:tc>
        <w:tc>
          <w:tcPr>
            <w:tcW w:w="1420" w:type="dxa"/>
            <w:vMerge w:val="restart"/>
            <w:vAlign w:val="center"/>
          </w:tcPr>
          <w:p w:rsidR="00457C36" w:rsidRDefault="00020420">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语文、英语</w:t>
            </w:r>
          </w:p>
          <w:p w:rsidR="00457C36" w:rsidRDefault="00020420">
            <w:pPr>
              <w:rPr>
                <w:rFonts w:asciiTheme="minorEastAsia" w:eastAsiaTheme="minorEastAsia" w:hAnsiTheme="minorEastAsia"/>
                <w:sz w:val="24"/>
              </w:rPr>
            </w:pPr>
            <w:r>
              <w:rPr>
                <w:rFonts w:asciiTheme="minorEastAsia" w:eastAsiaTheme="minorEastAsia" w:hAnsiTheme="minorEastAsia" w:cs="Arial" w:hint="eastAsia"/>
                <w:kern w:val="0"/>
                <w:sz w:val="24"/>
              </w:rPr>
              <w:t>数学（理）</w:t>
            </w:r>
          </w:p>
        </w:tc>
        <w:tc>
          <w:tcPr>
            <w:tcW w:w="1232" w:type="dxa"/>
            <w:vMerge w:val="restart"/>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3000</w:t>
            </w: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计算机应用技术</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建筑工程技术</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12</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电气自动化技术</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2410" w:type="dxa"/>
            <w:vAlign w:val="center"/>
          </w:tcPr>
          <w:p w:rsidR="00457C36" w:rsidRDefault="0002042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模具设计与制造</w:t>
            </w:r>
          </w:p>
        </w:tc>
        <w:tc>
          <w:tcPr>
            <w:tcW w:w="1058" w:type="dxa"/>
            <w:vMerge/>
            <w:vAlign w:val="center"/>
          </w:tcPr>
          <w:p w:rsidR="00457C36" w:rsidRDefault="00457C36">
            <w:pPr>
              <w:spacing w:line="360" w:lineRule="auto"/>
              <w:jc w:val="center"/>
              <w:rPr>
                <w:rFonts w:asciiTheme="minorEastAsia" w:eastAsiaTheme="minorEastAsia" w:hAnsiTheme="minorEastAsia"/>
                <w:sz w:val="24"/>
              </w:rPr>
            </w:pPr>
          </w:p>
        </w:tc>
        <w:tc>
          <w:tcPr>
            <w:tcW w:w="1420" w:type="dxa"/>
            <w:vMerge/>
            <w:vAlign w:val="center"/>
          </w:tcPr>
          <w:p w:rsidR="00457C36" w:rsidRDefault="00457C36">
            <w:pPr>
              <w:spacing w:line="360" w:lineRule="auto"/>
              <w:jc w:val="center"/>
              <w:rPr>
                <w:rFonts w:asciiTheme="minorEastAsia" w:eastAsiaTheme="minorEastAsia" w:hAnsiTheme="minorEastAsia"/>
                <w:sz w:val="24"/>
              </w:rPr>
            </w:pPr>
          </w:p>
        </w:tc>
        <w:tc>
          <w:tcPr>
            <w:tcW w:w="1232" w:type="dxa"/>
            <w:vMerge/>
            <w:vAlign w:val="center"/>
          </w:tcPr>
          <w:p w:rsidR="00457C36" w:rsidRDefault="00457C36">
            <w:pPr>
              <w:spacing w:line="360" w:lineRule="auto"/>
              <w:jc w:val="center"/>
              <w:rPr>
                <w:rFonts w:asciiTheme="minorEastAsia" w:eastAsiaTheme="minorEastAsia" w:hAnsiTheme="minorEastAsia"/>
                <w:sz w:val="24"/>
              </w:rPr>
            </w:pPr>
          </w:p>
        </w:tc>
        <w:tc>
          <w:tcPr>
            <w:tcW w:w="1276" w:type="dxa"/>
            <w:vMerge/>
            <w:vAlign w:val="center"/>
          </w:tcPr>
          <w:p w:rsidR="00457C36" w:rsidRDefault="00457C36">
            <w:pPr>
              <w:spacing w:line="360" w:lineRule="auto"/>
              <w:jc w:val="center"/>
              <w:rPr>
                <w:rFonts w:asciiTheme="minorEastAsia" w:eastAsiaTheme="minorEastAsia" w:hAnsiTheme="minorEastAsia"/>
                <w:sz w:val="24"/>
              </w:rPr>
            </w:pPr>
          </w:p>
        </w:tc>
      </w:tr>
      <w:tr w:rsidR="00457C36">
        <w:trPr>
          <w:jc w:val="center"/>
        </w:trPr>
        <w:tc>
          <w:tcPr>
            <w:tcW w:w="792" w:type="dxa"/>
            <w:vAlign w:val="center"/>
          </w:tcPr>
          <w:p w:rsidR="00457C36" w:rsidRDefault="0002042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7396" w:type="dxa"/>
            <w:gridSpan w:val="5"/>
            <w:vAlign w:val="center"/>
          </w:tcPr>
          <w:p w:rsidR="00457C36" w:rsidRDefault="00020420">
            <w:pPr>
              <w:rPr>
                <w:rFonts w:asciiTheme="minorEastAsia" w:eastAsiaTheme="minorEastAsia" w:hAnsiTheme="minorEastAsia" w:cs="宋体"/>
                <w:kern w:val="0"/>
                <w:sz w:val="24"/>
              </w:rPr>
            </w:pP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、入学考试时间：</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月中下旬，具体以浙江省教育考试院公布为准。</w:t>
            </w:r>
          </w:p>
          <w:p w:rsidR="00457C36" w:rsidRDefault="00020420">
            <w:pPr>
              <w:rPr>
                <w:rFonts w:asciiTheme="minorEastAsia" w:eastAsiaTheme="minorEastAsia" w:hAnsiTheme="minorEastAsia" w:cs="宋体"/>
                <w:kern w:val="0"/>
                <w:sz w:val="24"/>
              </w:rPr>
            </w:pP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、学费严格按浙江省物价局、教育厅、财政厅统一核定的标准收取。</w:t>
            </w:r>
          </w:p>
        </w:tc>
      </w:tr>
    </w:tbl>
    <w:p w:rsidR="00457C36" w:rsidRDefault="00020420">
      <w:pPr>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三、招生对象和条件</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符合下列条件的中国公民可以报考：</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（一）遵守中华人民共和国宪法和法律。</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（二）国家承认学历的各类高、中等学校在校生以外的从业人员和社会其他人员。</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（三）身体健康，生活能自理，不影响所报专业学习。</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四）报考高起本或专科（高职）的考生应具有高中（含中专、职高、技校，下同）毕业文化程度或同等学力。报考专升本的考生必须是已取得经教育部审定核准的国民教育系列高等学校、高等教育自学考试机构颁发的专科毕业证书、本科结业证书或以上证书的人员。</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本省户籍考生凭有效居民身份证，原则上在户籍所在地的当地招生考试机构报名，如因工作原因确需跨市、县报名，须出具报名所在地的社保证明；</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外省户籍考生除凭有效居民身份证外，还需凭我省居住证或报名所在地的社保证明，在居住或工作所在地的当地招生考试机构报名；</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在中国定居的外国侨民，持</w:t>
      </w:r>
      <w:r>
        <w:rPr>
          <w:rFonts w:asciiTheme="minorEastAsia" w:eastAsiaTheme="minorEastAsia" w:hAnsiTheme="minorEastAsia"/>
          <w:color w:val="000000" w:themeColor="text1"/>
          <w:sz w:val="24"/>
        </w:rPr>
        <w:t>我省公安机关填发的《外国人永久居留证》或《外侨居留证》，在居住或工作所在地的当地招生考试机构报名。</w:t>
      </w:r>
    </w:p>
    <w:p w:rsidR="00457C36" w:rsidRDefault="00020420">
      <w:pPr>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所有参加统考、单考和免试入学的考生均需办理报名手续。</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四、学习形式</w:t>
      </w:r>
    </w:p>
    <w:p w:rsidR="00457C36" w:rsidRDefault="00020420">
      <w:pPr>
        <w:widowControl/>
        <w:ind w:firstLineChars="296" w:firstLine="713"/>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1</w:t>
      </w:r>
      <w:r>
        <w:rPr>
          <w:rFonts w:asciiTheme="minorEastAsia" w:eastAsiaTheme="minorEastAsia" w:hAnsiTheme="minorEastAsia" w:hint="eastAsia"/>
          <w:b/>
          <w:bCs/>
          <w:color w:val="000000" w:themeColor="text1"/>
          <w:sz w:val="24"/>
        </w:rPr>
        <w:t>、业余：</w:t>
      </w:r>
      <w:r>
        <w:rPr>
          <w:rFonts w:asciiTheme="minorEastAsia" w:eastAsiaTheme="minorEastAsia" w:hAnsiTheme="minorEastAsia" w:hint="eastAsia"/>
          <w:color w:val="000000" w:themeColor="text1"/>
          <w:sz w:val="24"/>
        </w:rPr>
        <w:t>以业余授课为主，辅之自学。</w:t>
      </w:r>
    </w:p>
    <w:p w:rsidR="00457C36" w:rsidRDefault="00020420">
      <w:pPr>
        <w:widowControl/>
        <w:ind w:firstLineChars="296" w:firstLine="713"/>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2</w:t>
      </w:r>
      <w:r>
        <w:rPr>
          <w:rFonts w:asciiTheme="minorEastAsia" w:eastAsiaTheme="minorEastAsia" w:hAnsiTheme="minorEastAsia" w:hint="eastAsia"/>
          <w:b/>
          <w:bCs/>
          <w:color w:val="000000" w:themeColor="text1"/>
          <w:sz w:val="24"/>
        </w:rPr>
        <w:t>、函授：</w:t>
      </w:r>
      <w:r>
        <w:rPr>
          <w:rFonts w:asciiTheme="minorEastAsia" w:eastAsiaTheme="minorEastAsia" w:hAnsiTheme="minorEastAsia" w:hint="eastAsia"/>
          <w:color w:val="000000" w:themeColor="text1"/>
          <w:sz w:val="24"/>
        </w:rPr>
        <w:t>以业余自学为主，辅之面授。</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五、入学考试时间</w:t>
      </w:r>
    </w:p>
    <w:p w:rsidR="00457C36" w:rsidRDefault="00020420">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参加全国成人高校统一招生考试；一般在</w:t>
      </w:r>
      <w:r>
        <w:rPr>
          <w:rFonts w:asciiTheme="minorEastAsia" w:eastAsiaTheme="minorEastAsia" w:hAnsiTheme="minorEastAsia" w:hint="eastAsia"/>
          <w:color w:val="000000" w:themeColor="text1"/>
          <w:sz w:val="24"/>
        </w:rPr>
        <w:t>10</w:t>
      </w:r>
      <w:r>
        <w:rPr>
          <w:rFonts w:asciiTheme="minorEastAsia" w:eastAsiaTheme="minorEastAsia" w:hAnsiTheme="minorEastAsia" w:hint="eastAsia"/>
          <w:color w:val="000000" w:themeColor="text1"/>
          <w:sz w:val="24"/>
        </w:rPr>
        <w:t>月下旬，具体时间以浙江省教育考试院公布为准。</w:t>
      </w:r>
      <w:r>
        <w:rPr>
          <w:rFonts w:asciiTheme="minorEastAsia" w:eastAsiaTheme="minorEastAsia" w:hAnsiTheme="minorEastAsia" w:hint="eastAsia"/>
          <w:color w:val="000000" w:themeColor="text1"/>
          <w:sz w:val="24"/>
        </w:rPr>
        <w:t xml:space="preserve"> </w:t>
      </w:r>
    </w:p>
    <w:tbl>
      <w:tblPr>
        <w:tblW w:w="795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25"/>
        <w:gridCol w:w="1701"/>
        <w:gridCol w:w="3828"/>
      </w:tblGrid>
      <w:tr w:rsidR="00457C36">
        <w:trPr>
          <w:tblCellSpacing w:w="0" w:type="dxa"/>
          <w:jc w:val="center"/>
        </w:trPr>
        <w:tc>
          <w:tcPr>
            <w:tcW w:w="2425" w:type="dxa"/>
            <w:tcBorders>
              <w:top w:val="outset" w:sz="6" w:space="0" w:color="auto"/>
              <w:left w:val="outset" w:sz="6" w:space="0" w:color="auto"/>
              <w:bottom w:val="outset" w:sz="6" w:space="0" w:color="auto"/>
              <w:right w:val="outset" w:sz="6" w:space="0" w:color="auto"/>
            </w:tcBorders>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层次</w:t>
            </w:r>
          </w:p>
        </w:tc>
        <w:tc>
          <w:tcPr>
            <w:tcW w:w="1701" w:type="dxa"/>
            <w:tcBorders>
              <w:top w:val="outset" w:sz="6" w:space="0" w:color="auto"/>
              <w:left w:val="outset" w:sz="6" w:space="0" w:color="auto"/>
              <w:bottom w:val="outset" w:sz="6" w:space="0" w:color="auto"/>
              <w:right w:val="outset" w:sz="6" w:space="0" w:color="auto"/>
            </w:tcBorders>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科类</w:t>
            </w:r>
          </w:p>
        </w:tc>
        <w:tc>
          <w:tcPr>
            <w:tcW w:w="3828" w:type="dxa"/>
            <w:tcBorders>
              <w:top w:val="outset" w:sz="6" w:space="0" w:color="auto"/>
              <w:left w:val="outset" w:sz="6" w:space="0" w:color="auto"/>
              <w:bottom w:val="outset" w:sz="6" w:space="0" w:color="auto"/>
              <w:right w:val="outset" w:sz="6" w:space="0" w:color="auto"/>
            </w:tcBorders>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考试科目</w:t>
            </w:r>
          </w:p>
        </w:tc>
      </w:tr>
      <w:tr w:rsidR="00457C36">
        <w:trPr>
          <w:tblCellSpacing w:w="0" w:type="dxa"/>
          <w:jc w:val="center"/>
        </w:trPr>
        <w:tc>
          <w:tcPr>
            <w:tcW w:w="2425" w:type="dxa"/>
            <w:vMerge w:val="restart"/>
            <w:tcBorders>
              <w:top w:val="outset" w:sz="6" w:space="0" w:color="auto"/>
              <w:left w:val="outset" w:sz="6" w:space="0" w:color="auto"/>
              <w:bottom w:val="outset" w:sz="6" w:space="0" w:color="auto"/>
              <w:right w:val="outset" w:sz="6" w:space="0" w:color="auto"/>
            </w:tcBorders>
            <w:vAlign w:val="center"/>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高中起点专科</w:t>
            </w:r>
          </w:p>
        </w:tc>
        <w:tc>
          <w:tcPr>
            <w:tcW w:w="1701" w:type="dxa"/>
            <w:tcBorders>
              <w:top w:val="outset" w:sz="6" w:space="0" w:color="auto"/>
              <w:left w:val="outset" w:sz="6" w:space="0" w:color="auto"/>
              <w:bottom w:val="outset" w:sz="6" w:space="0" w:color="auto"/>
              <w:right w:val="outset" w:sz="6" w:space="0" w:color="auto"/>
            </w:tcBorders>
            <w:vAlign w:val="center"/>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文科类</w:t>
            </w:r>
          </w:p>
        </w:tc>
        <w:tc>
          <w:tcPr>
            <w:tcW w:w="3828" w:type="dxa"/>
            <w:tcBorders>
              <w:top w:val="outset" w:sz="6" w:space="0" w:color="auto"/>
              <w:left w:val="outset" w:sz="6" w:space="0" w:color="auto"/>
              <w:bottom w:val="outset" w:sz="6" w:space="0" w:color="auto"/>
              <w:right w:val="outset" w:sz="6" w:space="0" w:color="auto"/>
            </w:tcBorders>
            <w:vAlign w:val="center"/>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语文、数学（文）、英语</w:t>
            </w:r>
          </w:p>
        </w:tc>
      </w:tr>
      <w:tr w:rsidR="00457C36">
        <w:trPr>
          <w:tblCellSpacing w:w="0" w:type="dxa"/>
          <w:jc w:val="center"/>
        </w:trPr>
        <w:tc>
          <w:tcPr>
            <w:tcW w:w="2425" w:type="dxa"/>
            <w:vMerge/>
            <w:tcBorders>
              <w:top w:val="outset" w:sz="6" w:space="0" w:color="auto"/>
              <w:left w:val="outset" w:sz="6" w:space="0" w:color="auto"/>
              <w:bottom w:val="outset" w:sz="6" w:space="0" w:color="auto"/>
              <w:right w:val="outset" w:sz="6" w:space="0" w:color="auto"/>
            </w:tcBorders>
            <w:vAlign w:val="center"/>
          </w:tcPr>
          <w:p w:rsidR="00457C36" w:rsidRDefault="00457C36">
            <w:pPr>
              <w:widowControl/>
              <w:jc w:val="center"/>
              <w:rPr>
                <w:rFonts w:asciiTheme="minorEastAsia" w:eastAsiaTheme="minorEastAsia" w:hAnsiTheme="minorEastAsia" w:cs="Helvetica"/>
                <w:bCs/>
                <w:color w:val="000000" w:themeColor="text1"/>
                <w:kern w:val="0"/>
                <w:sz w:val="24"/>
              </w:rPr>
            </w:pPr>
          </w:p>
        </w:tc>
        <w:tc>
          <w:tcPr>
            <w:tcW w:w="1701" w:type="dxa"/>
            <w:tcBorders>
              <w:top w:val="outset" w:sz="6" w:space="0" w:color="auto"/>
              <w:left w:val="outset" w:sz="6" w:space="0" w:color="auto"/>
              <w:bottom w:val="outset" w:sz="6" w:space="0" w:color="auto"/>
              <w:right w:val="outset" w:sz="6" w:space="0" w:color="auto"/>
            </w:tcBorders>
            <w:vAlign w:val="center"/>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理科类</w:t>
            </w:r>
          </w:p>
        </w:tc>
        <w:tc>
          <w:tcPr>
            <w:tcW w:w="3828" w:type="dxa"/>
            <w:tcBorders>
              <w:top w:val="outset" w:sz="6" w:space="0" w:color="auto"/>
              <w:left w:val="outset" w:sz="6" w:space="0" w:color="auto"/>
              <w:bottom w:val="outset" w:sz="6" w:space="0" w:color="auto"/>
              <w:right w:val="outset" w:sz="6" w:space="0" w:color="auto"/>
            </w:tcBorders>
            <w:vAlign w:val="center"/>
          </w:tcPr>
          <w:p w:rsidR="00457C36" w:rsidRDefault="00020420">
            <w:pPr>
              <w:widowControl/>
              <w:jc w:val="center"/>
              <w:rPr>
                <w:rFonts w:asciiTheme="minorEastAsia" w:eastAsiaTheme="minorEastAsia" w:hAnsiTheme="minorEastAsia" w:cs="Helvetica"/>
                <w:bCs/>
                <w:color w:val="000000" w:themeColor="text1"/>
                <w:kern w:val="0"/>
                <w:sz w:val="24"/>
              </w:rPr>
            </w:pPr>
            <w:r>
              <w:rPr>
                <w:rFonts w:asciiTheme="minorEastAsia" w:eastAsiaTheme="minorEastAsia" w:hAnsiTheme="minorEastAsia" w:cs="Helvetica" w:hint="eastAsia"/>
                <w:bCs/>
                <w:color w:val="000000" w:themeColor="text1"/>
                <w:kern w:val="0"/>
                <w:sz w:val="24"/>
              </w:rPr>
              <w:t>语文、数学（理）、英语</w:t>
            </w:r>
          </w:p>
        </w:tc>
      </w:tr>
    </w:tbl>
    <w:p w:rsidR="00457C36" w:rsidRDefault="00020420">
      <w:pPr>
        <w:ind w:firstLine="482"/>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hint="eastAsia"/>
          <w:color w:val="000000" w:themeColor="text1"/>
          <w:sz w:val="24"/>
        </w:rPr>
        <w:t>各科目考试均由国家统一命题，每科满分为</w:t>
      </w:r>
      <w:r>
        <w:rPr>
          <w:rFonts w:asciiTheme="minorEastAsia" w:eastAsiaTheme="minorEastAsia" w:hAnsiTheme="minorEastAsia" w:hint="eastAsia"/>
          <w:color w:val="000000" w:themeColor="text1"/>
          <w:sz w:val="24"/>
        </w:rPr>
        <w:t>150</w:t>
      </w:r>
      <w:r>
        <w:rPr>
          <w:rFonts w:asciiTheme="minorEastAsia" w:eastAsiaTheme="minorEastAsia" w:hAnsiTheme="minorEastAsia" w:hint="eastAsia"/>
          <w:color w:val="000000" w:themeColor="text1"/>
          <w:sz w:val="24"/>
        </w:rPr>
        <w:t>分</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，共计</w:t>
      </w:r>
      <w:r>
        <w:rPr>
          <w:rFonts w:asciiTheme="minorEastAsia" w:eastAsiaTheme="minorEastAsia" w:hAnsiTheme="minorEastAsia" w:hint="eastAsia"/>
          <w:color w:val="000000" w:themeColor="text1"/>
          <w:sz w:val="24"/>
        </w:rPr>
        <w:t>450</w:t>
      </w:r>
      <w:r>
        <w:rPr>
          <w:rFonts w:asciiTheme="minorEastAsia" w:eastAsiaTheme="minorEastAsia" w:hAnsiTheme="minorEastAsia" w:hint="eastAsia"/>
          <w:color w:val="000000" w:themeColor="text1"/>
          <w:sz w:val="24"/>
        </w:rPr>
        <w:t>分。</w:t>
      </w:r>
    </w:p>
    <w:p w:rsidR="00457C36" w:rsidRDefault="00020420">
      <w:pPr>
        <w:ind w:firstLineChars="196" w:firstLine="63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32"/>
          <w:szCs w:val="32"/>
        </w:rPr>
        <w:t>六、录取原则</w:t>
      </w:r>
    </w:p>
    <w:p w:rsidR="00457C36" w:rsidRDefault="00020420">
      <w:pPr>
        <w:widowControl/>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、成人高等教育招生实行网上录取，录取工作按照浙江省教育考试院的有关规定进行，由浙江省教育考试院划定各专业的最低录取分数线，学校根据浙江省教育考试院的电子投档情况按专业计划数进行录取。</w:t>
      </w:r>
    </w:p>
    <w:p w:rsidR="00457C36" w:rsidRDefault="00020420">
      <w:pPr>
        <w:widowControl/>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、业余、函授各专业对因不足开班名额而未被学校第一志愿录取的考生，原则上不开班，学校将根据考生调剂到相近的专业，考生若不愿意专业调剂则予以退档。</w:t>
      </w:r>
    </w:p>
    <w:p w:rsidR="00457C36" w:rsidRDefault="00020420">
      <w:pPr>
        <w:widowControl/>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w:t>
      </w:r>
      <w:r>
        <w:rPr>
          <w:rFonts w:asciiTheme="minorEastAsia" w:eastAsiaTheme="minorEastAsia" w:hAnsiTheme="minorEastAsia" w:hint="eastAsia"/>
          <w:color w:val="000000" w:themeColor="text1"/>
          <w:sz w:val="24"/>
        </w:rPr>
        <w:t>、凡符合浙江省教育考试院规定的</w:t>
      </w:r>
      <w:r>
        <w:rPr>
          <w:rFonts w:asciiTheme="minorEastAsia" w:eastAsiaTheme="minorEastAsia" w:hAnsiTheme="minorEastAsia"/>
          <w:color w:val="000000" w:themeColor="text1"/>
          <w:sz w:val="24"/>
        </w:rPr>
        <w:t>投档照顾政策</w:t>
      </w:r>
      <w:r>
        <w:rPr>
          <w:rFonts w:asciiTheme="minorEastAsia" w:eastAsiaTheme="minorEastAsia" w:hAnsiTheme="minorEastAsia" w:hint="eastAsia"/>
          <w:color w:val="000000" w:themeColor="text1"/>
          <w:sz w:val="24"/>
        </w:rPr>
        <w:t>者，按有关规定予以录取：</w:t>
      </w:r>
    </w:p>
    <w:p w:rsidR="00457C36" w:rsidRDefault="00020420">
      <w:pPr>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年龄满</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周岁和少数民族的考生可在考试成绩的基础上加</w:t>
      </w:r>
      <w:r>
        <w:rPr>
          <w:rFonts w:asciiTheme="minorEastAsia" w:eastAsiaTheme="minorEastAsia" w:hAnsiTheme="minorEastAsia" w:hint="eastAsia"/>
          <w:color w:val="000000" w:themeColor="text1"/>
          <w:sz w:val="24"/>
        </w:rPr>
        <w:t>20</w:t>
      </w:r>
      <w:r>
        <w:rPr>
          <w:rFonts w:asciiTheme="minorEastAsia" w:eastAsiaTheme="minorEastAsia" w:hAnsiTheme="minorEastAsia" w:hint="eastAsia"/>
          <w:color w:val="000000" w:themeColor="text1"/>
          <w:sz w:val="24"/>
        </w:rPr>
        <w:t>分投档（函授专、本</w:t>
      </w:r>
      <w:r>
        <w:rPr>
          <w:rFonts w:asciiTheme="minorEastAsia" w:eastAsiaTheme="minorEastAsia" w:hAnsiTheme="minorEastAsia" w:hint="eastAsia"/>
          <w:color w:val="000000" w:themeColor="text1"/>
          <w:sz w:val="24"/>
        </w:rPr>
        <w:t>科类）；</w:t>
      </w:r>
    </w:p>
    <w:p w:rsidR="00457C36" w:rsidRDefault="00020420">
      <w:pPr>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自谋职业但未满</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周岁的退役士兵，凭《士兵退役证》，可在考试成绩的基础上加</w:t>
      </w:r>
      <w:r>
        <w:rPr>
          <w:rFonts w:asciiTheme="minorEastAsia" w:eastAsiaTheme="minorEastAsia" w:hAnsiTheme="minorEastAsia" w:hint="eastAsia"/>
          <w:color w:val="000000" w:themeColor="text1"/>
          <w:sz w:val="24"/>
        </w:rPr>
        <w:t>10</w:t>
      </w:r>
      <w:r>
        <w:rPr>
          <w:rFonts w:asciiTheme="minorEastAsia" w:eastAsiaTheme="minorEastAsia" w:hAnsiTheme="minorEastAsia" w:hint="eastAsia"/>
          <w:color w:val="000000" w:themeColor="text1"/>
          <w:sz w:val="24"/>
        </w:rPr>
        <w:t>分投档或有三等功的加</w:t>
      </w:r>
      <w:r>
        <w:rPr>
          <w:rFonts w:asciiTheme="minorEastAsia" w:eastAsiaTheme="minorEastAsia" w:hAnsiTheme="minorEastAsia" w:hint="eastAsia"/>
          <w:color w:val="000000" w:themeColor="text1"/>
          <w:sz w:val="24"/>
        </w:rPr>
        <w:t>20</w:t>
      </w:r>
      <w:r>
        <w:rPr>
          <w:rFonts w:asciiTheme="minorEastAsia" w:eastAsiaTheme="minorEastAsia" w:hAnsiTheme="minorEastAsia" w:hint="eastAsia"/>
          <w:color w:val="000000" w:themeColor="text1"/>
          <w:sz w:val="24"/>
        </w:rPr>
        <w:t>分投档；</w:t>
      </w:r>
    </w:p>
    <w:p w:rsidR="00457C36" w:rsidRDefault="00020420" w:rsidP="00020420">
      <w:pPr>
        <w:ind w:firstLineChars="197" w:firstLine="47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上述涉及全国成人高考的具体安排和规定，最终以教育部和浙江省教育考试院有关通知和政策为准。</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七、学历及查询方式</w:t>
      </w:r>
    </w:p>
    <w:p w:rsidR="00457C36" w:rsidRDefault="00020420">
      <w:pPr>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、凡被正式录取的学员，修满教学计划规定的全部课程且成绩合格，符合毕业条件者，发放经国家承认的我校成人高等教育毕业专科文凭，并在中国高等教育学生信息网上电子注册。</w:t>
      </w:r>
    </w:p>
    <w:p w:rsidR="00457C36" w:rsidRDefault="00020420">
      <w:pPr>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、学历查询方式：教育部学信网，地址：</w:t>
      </w:r>
      <w:hyperlink r:id="rId5" w:history="1">
        <w:r>
          <w:rPr>
            <w:rStyle w:val="a6"/>
            <w:rFonts w:asciiTheme="minorEastAsia" w:eastAsiaTheme="minorEastAsia" w:hAnsiTheme="minorEastAsia" w:hint="eastAsia"/>
            <w:color w:val="000000" w:themeColor="text1"/>
            <w:sz w:val="24"/>
          </w:rPr>
          <w:t>http://www.chsi.com.cn</w:t>
        </w:r>
      </w:hyperlink>
      <w:r>
        <w:rPr>
          <w:rFonts w:asciiTheme="minorEastAsia" w:eastAsiaTheme="minorEastAsia" w:hAnsiTheme="minorEastAsia" w:hint="eastAsia"/>
          <w:color w:val="000000" w:themeColor="text1"/>
          <w:sz w:val="24"/>
        </w:rPr>
        <w:t>。</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八、收费</w:t>
      </w:r>
    </w:p>
    <w:p w:rsidR="00457C36" w:rsidRDefault="00020420">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学校严格按浙江省物价局、教育厅、财政厅统一核定的收费标准。</w:t>
      </w:r>
    </w:p>
    <w:p w:rsidR="00457C36" w:rsidRDefault="00020420">
      <w:pPr>
        <w:ind w:firstLineChars="196" w:firstLine="63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九、联系方式</w:t>
      </w:r>
      <w:r>
        <w:rPr>
          <w:rFonts w:asciiTheme="minorEastAsia" w:eastAsiaTheme="minorEastAsia" w:hAnsiTheme="minorEastAsia" w:hint="eastAsia"/>
          <w:b/>
          <w:color w:val="000000" w:themeColor="text1"/>
          <w:sz w:val="32"/>
          <w:szCs w:val="32"/>
        </w:rPr>
        <w:t xml:space="preserve"> </w:t>
      </w:r>
    </w:p>
    <w:p w:rsidR="00457C36" w:rsidRDefault="00020420">
      <w:pPr>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bCs/>
          <w:color w:val="000000" w:themeColor="text1"/>
          <w:sz w:val="24"/>
        </w:rPr>
        <w:t>1</w:t>
      </w:r>
      <w:r>
        <w:rPr>
          <w:rFonts w:asciiTheme="minorEastAsia" w:eastAsiaTheme="minorEastAsia" w:hAnsiTheme="minorEastAsia" w:hint="eastAsia"/>
          <w:bCs/>
          <w:color w:val="000000" w:themeColor="text1"/>
          <w:sz w:val="24"/>
        </w:rPr>
        <w:t>、学院网址：</w:t>
      </w:r>
      <w:r>
        <w:rPr>
          <w:rFonts w:asciiTheme="minorEastAsia" w:eastAsiaTheme="minorEastAsia" w:hAnsiTheme="minorEastAsia" w:hint="eastAsia"/>
          <w:color w:val="000000" w:themeColor="text1"/>
          <w:sz w:val="24"/>
        </w:rPr>
        <w:t xml:space="preserve">http:/cjxy.zjbti.net.cn </w:t>
      </w:r>
    </w:p>
    <w:p w:rsidR="00457C36" w:rsidRDefault="00020420">
      <w:pPr>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bCs/>
          <w:color w:val="000000" w:themeColor="text1"/>
          <w:sz w:val="24"/>
        </w:rPr>
        <w:t>2</w:t>
      </w:r>
      <w:r>
        <w:rPr>
          <w:rFonts w:asciiTheme="minorEastAsia" w:eastAsiaTheme="minorEastAsia" w:hAnsiTheme="minorEastAsia" w:hint="eastAsia"/>
          <w:bCs/>
          <w:color w:val="000000" w:themeColor="text1"/>
          <w:sz w:val="24"/>
        </w:rPr>
        <w:t>、学院联系地址及电话</w:t>
      </w:r>
    </w:p>
    <w:p w:rsidR="00457C36" w:rsidRDefault="00020420">
      <w:pPr>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bCs/>
          <w:color w:val="000000" w:themeColor="text1"/>
          <w:sz w:val="24"/>
        </w:rPr>
        <w:t>联系地址</w:t>
      </w:r>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color w:val="000000" w:themeColor="text1"/>
          <w:sz w:val="24"/>
        </w:rPr>
        <w:t>宁波市机场路</w:t>
      </w:r>
      <w:r>
        <w:rPr>
          <w:rFonts w:asciiTheme="minorEastAsia" w:eastAsiaTheme="minorEastAsia" w:hAnsiTheme="minorEastAsia" w:hint="eastAsia"/>
          <w:color w:val="000000" w:themeColor="text1"/>
          <w:sz w:val="24"/>
        </w:rPr>
        <w:t>1988</w:t>
      </w:r>
      <w:r>
        <w:rPr>
          <w:rFonts w:asciiTheme="minorEastAsia" w:eastAsiaTheme="minorEastAsia" w:hAnsiTheme="minorEastAsia" w:hint="eastAsia"/>
          <w:color w:val="000000" w:themeColor="text1"/>
          <w:sz w:val="24"/>
        </w:rPr>
        <w:t>号浙江工商职业技术学院内中和楼</w:t>
      </w:r>
      <w:r>
        <w:rPr>
          <w:rFonts w:asciiTheme="minorEastAsia" w:eastAsiaTheme="minorEastAsia" w:hAnsiTheme="minorEastAsia" w:hint="eastAsia"/>
          <w:color w:val="000000" w:themeColor="text1"/>
          <w:sz w:val="24"/>
        </w:rPr>
        <w:t>20</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室。</w:t>
      </w:r>
    </w:p>
    <w:p w:rsidR="00457C36" w:rsidRDefault="00020420">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联系电话</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574</w:t>
      </w:r>
      <w:r>
        <w:rPr>
          <w:rFonts w:asciiTheme="minorEastAsia" w:eastAsiaTheme="minorEastAsia" w:hAnsiTheme="minorEastAsia" w:hint="eastAsia"/>
          <w:color w:val="000000" w:themeColor="text1"/>
          <w:sz w:val="24"/>
        </w:rPr>
        <w:t>-8</w:t>
      </w:r>
      <w:r>
        <w:rPr>
          <w:rFonts w:asciiTheme="minorEastAsia" w:eastAsiaTheme="minorEastAsia" w:hAnsiTheme="minorEastAsia"/>
          <w:color w:val="000000" w:themeColor="text1"/>
          <w:sz w:val="24"/>
        </w:rPr>
        <w:t>7422376</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574</w:t>
      </w:r>
      <w:r>
        <w:rPr>
          <w:rFonts w:asciiTheme="minorEastAsia" w:eastAsiaTheme="minorEastAsia" w:hAnsiTheme="minorEastAsia" w:hint="eastAsia"/>
          <w:color w:val="000000" w:themeColor="text1"/>
          <w:sz w:val="24"/>
        </w:rPr>
        <w:t>-87422335</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574</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87422267</w:t>
      </w:r>
    </w:p>
    <w:p w:rsidR="00457C36" w:rsidRDefault="00457C36">
      <w:pPr>
        <w:ind w:firstLine="480"/>
        <w:rPr>
          <w:rFonts w:asciiTheme="minorEastAsia" w:eastAsiaTheme="minorEastAsia" w:hAnsiTheme="minorEastAsia"/>
          <w:b/>
          <w:color w:val="000000" w:themeColor="text1"/>
          <w:sz w:val="24"/>
        </w:rPr>
      </w:pPr>
    </w:p>
    <w:sectPr w:rsidR="00457C36" w:rsidSect="00457C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BFC"/>
    <w:rsid w:val="00020420"/>
    <w:rsid w:val="00026575"/>
    <w:rsid w:val="00037CAE"/>
    <w:rsid w:val="0007644A"/>
    <w:rsid w:val="000A2560"/>
    <w:rsid w:val="000E1917"/>
    <w:rsid w:val="000F56F3"/>
    <w:rsid w:val="00100BE8"/>
    <w:rsid w:val="00124F90"/>
    <w:rsid w:val="00136749"/>
    <w:rsid w:val="00156ADF"/>
    <w:rsid w:val="00173591"/>
    <w:rsid w:val="00174DB0"/>
    <w:rsid w:val="001752DC"/>
    <w:rsid w:val="00177D32"/>
    <w:rsid w:val="001A01FB"/>
    <w:rsid w:val="001C24B1"/>
    <w:rsid w:val="001C36F5"/>
    <w:rsid w:val="001E5857"/>
    <w:rsid w:val="00212F91"/>
    <w:rsid w:val="002401C3"/>
    <w:rsid w:val="00273A15"/>
    <w:rsid w:val="002842AF"/>
    <w:rsid w:val="0029099E"/>
    <w:rsid w:val="002A2875"/>
    <w:rsid w:val="002B000F"/>
    <w:rsid w:val="002C59A2"/>
    <w:rsid w:val="002F10B2"/>
    <w:rsid w:val="002F1CDB"/>
    <w:rsid w:val="002F6829"/>
    <w:rsid w:val="003016A0"/>
    <w:rsid w:val="00313297"/>
    <w:rsid w:val="003144BF"/>
    <w:rsid w:val="00340817"/>
    <w:rsid w:val="00356D0E"/>
    <w:rsid w:val="00357625"/>
    <w:rsid w:val="003A001E"/>
    <w:rsid w:val="003B1E58"/>
    <w:rsid w:val="003C29D6"/>
    <w:rsid w:val="003E60AC"/>
    <w:rsid w:val="00417738"/>
    <w:rsid w:val="00432958"/>
    <w:rsid w:val="0044446B"/>
    <w:rsid w:val="00457C36"/>
    <w:rsid w:val="00472734"/>
    <w:rsid w:val="004743BF"/>
    <w:rsid w:val="004A7D91"/>
    <w:rsid w:val="004C540E"/>
    <w:rsid w:val="004D0C49"/>
    <w:rsid w:val="004E1366"/>
    <w:rsid w:val="004F492C"/>
    <w:rsid w:val="004F51E9"/>
    <w:rsid w:val="004F6689"/>
    <w:rsid w:val="00511192"/>
    <w:rsid w:val="00526932"/>
    <w:rsid w:val="00535055"/>
    <w:rsid w:val="00542548"/>
    <w:rsid w:val="00555D2A"/>
    <w:rsid w:val="005575F6"/>
    <w:rsid w:val="00570D2E"/>
    <w:rsid w:val="0059740B"/>
    <w:rsid w:val="005C6D89"/>
    <w:rsid w:val="00604D9C"/>
    <w:rsid w:val="0061115A"/>
    <w:rsid w:val="006224C5"/>
    <w:rsid w:val="006267C1"/>
    <w:rsid w:val="0064019B"/>
    <w:rsid w:val="00650584"/>
    <w:rsid w:val="00693942"/>
    <w:rsid w:val="006B7196"/>
    <w:rsid w:val="006C1BA1"/>
    <w:rsid w:val="006F492B"/>
    <w:rsid w:val="007709AB"/>
    <w:rsid w:val="00784203"/>
    <w:rsid w:val="007927A8"/>
    <w:rsid w:val="007B161D"/>
    <w:rsid w:val="007B530B"/>
    <w:rsid w:val="007C3175"/>
    <w:rsid w:val="007C7510"/>
    <w:rsid w:val="00801719"/>
    <w:rsid w:val="00803B7E"/>
    <w:rsid w:val="00806B94"/>
    <w:rsid w:val="00832F81"/>
    <w:rsid w:val="008340A0"/>
    <w:rsid w:val="008835CC"/>
    <w:rsid w:val="008F3CBC"/>
    <w:rsid w:val="008F7F15"/>
    <w:rsid w:val="00903DB4"/>
    <w:rsid w:val="009103C5"/>
    <w:rsid w:val="00913ABF"/>
    <w:rsid w:val="00913AEC"/>
    <w:rsid w:val="0095377B"/>
    <w:rsid w:val="00971EE8"/>
    <w:rsid w:val="009B06EF"/>
    <w:rsid w:val="009E3C46"/>
    <w:rsid w:val="009E6367"/>
    <w:rsid w:val="00A1457C"/>
    <w:rsid w:val="00A33BC4"/>
    <w:rsid w:val="00A4094E"/>
    <w:rsid w:val="00A47D34"/>
    <w:rsid w:val="00A529C4"/>
    <w:rsid w:val="00A61252"/>
    <w:rsid w:val="00A77756"/>
    <w:rsid w:val="00A90BFC"/>
    <w:rsid w:val="00AA6C72"/>
    <w:rsid w:val="00AC6C5E"/>
    <w:rsid w:val="00AC7187"/>
    <w:rsid w:val="00B13F17"/>
    <w:rsid w:val="00B226D1"/>
    <w:rsid w:val="00B337DA"/>
    <w:rsid w:val="00B42A69"/>
    <w:rsid w:val="00B5267B"/>
    <w:rsid w:val="00B5425A"/>
    <w:rsid w:val="00B55AB0"/>
    <w:rsid w:val="00B571AC"/>
    <w:rsid w:val="00B8274E"/>
    <w:rsid w:val="00B87714"/>
    <w:rsid w:val="00BD4291"/>
    <w:rsid w:val="00BF610F"/>
    <w:rsid w:val="00C22962"/>
    <w:rsid w:val="00C555A1"/>
    <w:rsid w:val="00C5674E"/>
    <w:rsid w:val="00C63868"/>
    <w:rsid w:val="00CB4574"/>
    <w:rsid w:val="00CD5843"/>
    <w:rsid w:val="00D10FD8"/>
    <w:rsid w:val="00D2507C"/>
    <w:rsid w:val="00D32B90"/>
    <w:rsid w:val="00D33C36"/>
    <w:rsid w:val="00D557CE"/>
    <w:rsid w:val="00D70A6D"/>
    <w:rsid w:val="00DA0F6A"/>
    <w:rsid w:val="00DA5DBC"/>
    <w:rsid w:val="00DB08B4"/>
    <w:rsid w:val="00DC1833"/>
    <w:rsid w:val="00DC4747"/>
    <w:rsid w:val="00DF170E"/>
    <w:rsid w:val="00E02586"/>
    <w:rsid w:val="00E377E1"/>
    <w:rsid w:val="00E4208E"/>
    <w:rsid w:val="00E6461F"/>
    <w:rsid w:val="00E660EF"/>
    <w:rsid w:val="00E8463A"/>
    <w:rsid w:val="00EA7D56"/>
    <w:rsid w:val="00EB1259"/>
    <w:rsid w:val="00EB4D4A"/>
    <w:rsid w:val="00EC28C1"/>
    <w:rsid w:val="00ED2942"/>
    <w:rsid w:val="00ED51E1"/>
    <w:rsid w:val="00ED52EA"/>
    <w:rsid w:val="00F0483C"/>
    <w:rsid w:val="00F351B3"/>
    <w:rsid w:val="00F666BA"/>
    <w:rsid w:val="00F67567"/>
    <w:rsid w:val="00F82E4B"/>
    <w:rsid w:val="00FF1726"/>
    <w:rsid w:val="0E1E682B"/>
    <w:rsid w:val="54240752"/>
    <w:rsid w:val="70376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3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57C3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45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rsid w:val="00457C36"/>
    <w:pPr>
      <w:widowControl/>
      <w:spacing w:before="100" w:beforeAutospacing="1" w:after="100" w:afterAutospacing="1"/>
      <w:jc w:val="left"/>
    </w:pPr>
    <w:rPr>
      <w:rFonts w:ascii="宋体" w:hAnsi="宋体" w:cs="宋体"/>
      <w:kern w:val="0"/>
      <w:sz w:val="24"/>
    </w:rPr>
  </w:style>
  <w:style w:type="character" w:styleId="a6">
    <w:name w:val="Hyperlink"/>
    <w:unhideWhenUsed/>
    <w:rsid w:val="00457C36"/>
    <w:rPr>
      <w:color w:val="000000"/>
      <w:u w:val="none"/>
    </w:rPr>
  </w:style>
  <w:style w:type="table" w:styleId="a7">
    <w:name w:val="Table Grid"/>
    <w:basedOn w:val="a1"/>
    <w:uiPriority w:val="59"/>
    <w:rsid w:val="00457C36"/>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57C36"/>
    <w:rPr>
      <w:sz w:val="18"/>
      <w:szCs w:val="18"/>
    </w:rPr>
  </w:style>
  <w:style w:type="character" w:customStyle="1" w:styleId="Char">
    <w:name w:val="页脚 Char"/>
    <w:basedOn w:val="a0"/>
    <w:link w:val="a3"/>
    <w:uiPriority w:val="99"/>
    <w:semiHidden/>
    <w:qFormat/>
    <w:rsid w:val="00457C36"/>
    <w:rPr>
      <w:sz w:val="18"/>
      <w:szCs w:val="18"/>
    </w:rPr>
  </w:style>
  <w:style w:type="paragraph" w:styleId="a8">
    <w:name w:val="List Paragraph"/>
    <w:basedOn w:val="a"/>
    <w:uiPriority w:val="99"/>
    <w:unhideWhenUsed/>
    <w:rsid w:val="00457C3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334</Words>
  <Characters>1908</Characters>
  <Application>Microsoft Office Word</Application>
  <DocSecurity>0</DocSecurity>
  <Lines>15</Lines>
  <Paragraphs>4</Paragraphs>
  <ScaleCrop>false</ScaleCrop>
  <Company>china</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wus</cp:lastModifiedBy>
  <cp:revision>11</cp:revision>
  <dcterms:created xsi:type="dcterms:W3CDTF">2021-08-02T02:42:00Z</dcterms:created>
  <dcterms:modified xsi:type="dcterms:W3CDTF">2021-10-25T01:59:00Z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