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sz w:val="36"/>
          <w:szCs w:val="36"/>
        </w:rPr>
      </w:pPr>
      <w:r>
        <w:rPr>
          <w:rFonts w:hint="eastAsia"/>
          <w:sz w:val="36"/>
          <w:szCs w:val="36"/>
        </w:rPr>
        <w:t>杭州师范大学2021年成人高等教育招生章程</w:t>
      </w:r>
      <w:bookmarkStart w:id="0" w:name="_GoBack"/>
      <w:bookmarkEnd w:id="0"/>
    </w:p>
    <w:p>
      <w:pPr>
        <w:pStyle w:val="8"/>
        <w:spacing w:before="0" w:beforeAutospacing="0" w:after="0" w:afterAutospacing="0"/>
        <w:jc w:val="both"/>
        <w:rPr>
          <w:rFonts w:hint="eastAsia" w:ascii="仿宋" w:hAnsi="仿宋" w:eastAsia="仿宋"/>
          <w:sz w:val="28"/>
          <w:szCs w:val="28"/>
        </w:rPr>
      </w:pP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1.高校全称：杭州师范大学</w:t>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2.院校省代码：437</w:t>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3.学校地址：浙江省</w:t>
      </w:r>
      <w:r>
        <w:rPr>
          <w:rFonts w:ascii="仿宋" w:hAnsi="仿宋" w:eastAsia="仿宋"/>
          <w:sz w:val="28"/>
          <w:szCs w:val="28"/>
        </w:rPr>
        <w:t>杭州市余杭区</w:t>
      </w:r>
      <w:r>
        <w:rPr>
          <w:rFonts w:hint="eastAsia" w:ascii="仿宋" w:hAnsi="仿宋" w:eastAsia="仿宋"/>
          <w:sz w:val="28"/>
          <w:szCs w:val="28"/>
        </w:rPr>
        <w:t>余杭塘路2318号</w:t>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4.办学性质：公办</w:t>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5.办学层次：专升本</w:t>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6.招生专业：学前教育（函授）、小学教育（函授）、护理学（函授、业余）、药学（函授、业余）、临床医学（业余）、口腔医学（业余）</w:t>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7.办学类型：高等学历继续教育</w:t>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8.招生范围：全省</w:t>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9.学习形式、学制：</w:t>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（1）学习形式：业余、函授</w:t>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（2）学制：</w:t>
      </w:r>
      <w:r>
        <w:rPr>
          <w:rFonts w:ascii="仿宋" w:hAnsi="仿宋" w:eastAsia="仿宋"/>
          <w:sz w:val="28"/>
          <w:szCs w:val="28"/>
        </w:rPr>
        <w:t>基本学制3年，弹性学制2.5</w:t>
      </w:r>
      <w:r>
        <w:rPr>
          <w:rFonts w:hint="eastAsia" w:ascii="仿宋" w:hAnsi="仿宋" w:eastAsia="仿宋"/>
          <w:sz w:val="28"/>
          <w:szCs w:val="28"/>
        </w:rPr>
        <w:t>-</w:t>
      </w:r>
      <w:r>
        <w:rPr>
          <w:rFonts w:ascii="仿宋" w:hAnsi="仿宋" w:eastAsia="仿宋"/>
          <w:sz w:val="28"/>
          <w:szCs w:val="28"/>
        </w:rPr>
        <w:t>6年，最低学习年限2.5年</w:t>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10.招生计划数：以教育厅实际下达计划数为准</w:t>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11.录取规则：</w:t>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1）我校高等学历继续教育录取工作严格遵守教育部和浙江省教育考试院的相关政策和规定，积极组织实施高校招生“阳光工程”，贯彻“公平竞争、公正选拔、公开透明”的原则，并依照浙江省教育考试院所确定的最低录取控制分数线，按考生志愿和招生计划，分专业从高分到低分录取。</w:t>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（2）在招生计划许可的情况下，各专业招生人数可视成人高考上分数线人数和学校办学资源而定，且专业之间可适当调剂。</w:t>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12.学费标准：</w:t>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我校高等学历继续教育的学费标准，各层次及各专业均根据《浙江省物价局 浙江省财政厅 浙江省教育厅关于调整成人高等教育收费标准的通知》（浙价费</w:t>
      </w:r>
      <w:r>
        <w:rPr>
          <w:rFonts w:ascii="仿宋" w:hAnsi="仿宋" w:eastAsia="仿宋"/>
          <w:sz w:val="28"/>
          <w:szCs w:val="28"/>
        </w:rPr>
        <w:t>〔201</w:t>
      </w: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245号）《杭州师范大学关于调整成人高等教育收费标准的请示》（杭师大〔2015〕17号）的规定和要求执行。</w:t>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13.颁发学历证书的学校名称及证书种类:</w:t>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杭州师范大学，成人高等教育（高等学历继续教育），专升本层次</w:t>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14.学校联系方式：</w:t>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（1）杭州师范大学继续教育中心，地址：</w:t>
      </w:r>
      <w:r>
        <w:rPr>
          <w:rFonts w:ascii="仿宋" w:hAnsi="仿宋" w:eastAsia="仿宋"/>
          <w:sz w:val="28"/>
          <w:szCs w:val="28"/>
        </w:rPr>
        <w:t>杭州市余杭区仓前街道</w:t>
      </w:r>
      <w:r>
        <w:rPr>
          <w:rFonts w:hint="eastAsia" w:ascii="仿宋" w:hAnsi="仿宋" w:eastAsia="仿宋"/>
          <w:sz w:val="28"/>
          <w:szCs w:val="28"/>
        </w:rPr>
        <w:t>余杭塘路2318号</w:t>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（2）电话（传真）：0571－28867669</w:t>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（3）网址：</w:t>
      </w:r>
      <w:r>
        <w:fldChar w:fldCharType="begin"/>
      </w:r>
      <w:r>
        <w:instrText xml:space="preserve"> HYPERLINK "https://www.hsdcjy.com" </w:instrText>
      </w:r>
      <w:r>
        <w:fldChar w:fldCharType="separate"/>
      </w:r>
      <w:r>
        <w:rPr>
          <w:rStyle w:val="11"/>
          <w:rFonts w:hint="eastAsia" w:ascii="仿宋" w:hAnsi="仿宋" w:eastAsia="仿宋"/>
          <w:sz w:val="28"/>
          <w:szCs w:val="28"/>
        </w:rPr>
        <w:t>https://www.hsdcjy.com</w:t>
      </w:r>
      <w:r>
        <w:rPr>
          <w:rStyle w:val="11"/>
          <w:rFonts w:hint="eastAsia" w:ascii="仿宋" w:hAnsi="仿宋" w:eastAsia="仿宋"/>
          <w:sz w:val="28"/>
          <w:szCs w:val="28"/>
        </w:rPr>
        <w:fldChar w:fldCharType="end"/>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（4）电子邮箱：</w:t>
      </w:r>
      <w:r>
        <w:fldChar w:fldCharType="begin"/>
      </w:r>
      <w:r>
        <w:instrText xml:space="preserve"> HYPERLINK "mailto:497836654@QQ.COM" </w:instrText>
      </w:r>
      <w:r>
        <w:fldChar w:fldCharType="separate"/>
      </w:r>
      <w:r>
        <w:rPr>
          <w:rFonts w:hint="eastAsia" w:ascii="仿宋" w:hAnsi="仿宋" w:eastAsia="仿宋"/>
          <w:sz w:val="28"/>
          <w:szCs w:val="28"/>
        </w:rPr>
        <w:t>shanjz@163.com</w:t>
      </w:r>
      <w:r>
        <w:rPr>
          <w:rFonts w:hint="eastAsia" w:ascii="仿宋" w:hAnsi="仿宋" w:eastAsia="仿宋"/>
          <w:sz w:val="28"/>
          <w:szCs w:val="28"/>
        </w:rPr>
        <w:fldChar w:fldCharType="end"/>
      </w:r>
    </w:p>
    <w:p>
      <w:pPr>
        <w:pStyle w:val="8"/>
        <w:spacing w:before="0" w:beforeAutospacing="0" w:after="0" w:afterAutospacing="0"/>
        <w:ind w:firstLine="560" w:firstLineChars="200"/>
        <w:jc w:val="both"/>
        <w:rPr>
          <w:rFonts w:hint="eastAsia" w:ascii="仿宋" w:hAnsi="仿宋" w:eastAsia="仿宋"/>
          <w:sz w:val="28"/>
          <w:szCs w:val="28"/>
        </w:rPr>
      </w:pPr>
      <w:r>
        <w:rPr>
          <w:rFonts w:hint="eastAsia" w:ascii="仿宋" w:hAnsi="仿宋" w:eastAsia="仿宋"/>
          <w:sz w:val="28"/>
          <w:szCs w:val="28"/>
        </w:rPr>
        <w:t>（5）信访投诉电话：0571－28867669</w:t>
      </w:r>
    </w:p>
    <w:p>
      <w:pPr>
        <w:pStyle w:val="8"/>
        <w:spacing w:before="0" w:beforeAutospacing="0" w:after="0" w:afterAutospacing="0" w:line="360" w:lineRule="auto"/>
        <w:ind w:right="1000" w:firstLine="560" w:firstLineChars="200"/>
        <w:jc w:val="both"/>
        <w:rPr>
          <w:rFonts w:hint="eastAsia" w:ascii="仿宋" w:hAnsi="仿宋" w:eastAsia="仿宋"/>
          <w:sz w:val="28"/>
          <w:szCs w:val="28"/>
        </w:rPr>
      </w:pPr>
    </w:p>
    <w:p>
      <w:pPr>
        <w:pStyle w:val="8"/>
        <w:spacing w:before="0" w:beforeAutospacing="0" w:after="0" w:afterAutospacing="0" w:line="360" w:lineRule="auto"/>
        <w:ind w:right="1000" w:firstLine="560" w:firstLineChars="200"/>
        <w:jc w:val="both"/>
        <w:rPr>
          <w:rFonts w:hint="eastAsia" w:ascii="仿宋" w:hAnsi="仿宋" w:eastAsia="仿宋"/>
          <w:sz w:val="28"/>
          <w:szCs w:val="28"/>
        </w:rPr>
      </w:pPr>
    </w:p>
    <w:p>
      <w:pPr>
        <w:pStyle w:val="8"/>
        <w:spacing w:before="0" w:beforeAutospacing="0" w:after="0" w:afterAutospacing="0" w:line="360" w:lineRule="auto"/>
        <w:ind w:right="1000" w:firstLine="6020" w:firstLineChars="2150"/>
        <w:jc w:val="both"/>
        <w:rPr>
          <w:rFonts w:hint="eastAsia" w:ascii="仿宋" w:hAnsi="仿宋" w:eastAsia="仿宋"/>
          <w:sz w:val="28"/>
          <w:szCs w:val="28"/>
        </w:rPr>
      </w:pPr>
      <w:r>
        <w:rPr>
          <w:rFonts w:hint="eastAsia" w:ascii="仿宋" w:hAnsi="仿宋" w:eastAsia="仿宋"/>
          <w:sz w:val="28"/>
          <w:szCs w:val="28"/>
        </w:rPr>
        <w:t>杭州师范大学</w:t>
      </w:r>
    </w:p>
    <w:p>
      <w:pPr>
        <w:pStyle w:val="8"/>
        <w:spacing w:before="0" w:beforeAutospacing="0" w:after="0" w:afterAutospacing="0" w:line="360" w:lineRule="auto"/>
        <w:ind w:right="1000" w:firstLine="5810" w:firstLineChars="2075"/>
        <w:jc w:val="both"/>
        <w:rPr>
          <w:rFonts w:hint="eastAsia" w:ascii="仿宋_GB2312" w:hAnsi="宋体" w:eastAsia="仿宋_GB2312"/>
        </w:rPr>
      </w:pPr>
      <w:r>
        <w:rPr>
          <w:rFonts w:ascii="仿宋" w:hAnsi="仿宋" w:eastAsia="仿宋"/>
          <w:sz w:val="28"/>
          <w:szCs w:val="28"/>
        </w:rPr>
        <w:t>20</w:t>
      </w:r>
      <w:r>
        <w:rPr>
          <w:rFonts w:hint="eastAsia" w:ascii="仿宋" w:hAnsi="仿宋" w:eastAsia="仿宋"/>
          <w:sz w:val="28"/>
          <w:szCs w:val="28"/>
        </w:rPr>
        <w:t>21年9月16日</w:t>
      </w:r>
    </w:p>
    <w:sectPr>
      <w:headerReference r:id="rId3" w:type="default"/>
      <w:pgSz w:w="11906" w:h="16838"/>
      <w:pgMar w:top="1247" w:right="1418"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50"/>
    <w:rsid w:val="00000A88"/>
    <w:rsid w:val="00027C64"/>
    <w:rsid w:val="00033379"/>
    <w:rsid w:val="00067896"/>
    <w:rsid w:val="0007321D"/>
    <w:rsid w:val="00082889"/>
    <w:rsid w:val="0009177D"/>
    <w:rsid w:val="000A3FD8"/>
    <w:rsid w:val="000C7254"/>
    <w:rsid w:val="000F4E9F"/>
    <w:rsid w:val="00101771"/>
    <w:rsid w:val="00167E72"/>
    <w:rsid w:val="0019483D"/>
    <w:rsid w:val="001A2768"/>
    <w:rsid w:val="001A4657"/>
    <w:rsid w:val="001C01AF"/>
    <w:rsid w:val="001D321D"/>
    <w:rsid w:val="002042DF"/>
    <w:rsid w:val="00207F53"/>
    <w:rsid w:val="002337F5"/>
    <w:rsid w:val="00245F5C"/>
    <w:rsid w:val="0024650D"/>
    <w:rsid w:val="00251E6C"/>
    <w:rsid w:val="00254C7C"/>
    <w:rsid w:val="00274452"/>
    <w:rsid w:val="002977FE"/>
    <w:rsid w:val="002B5B14"/>
    <w:rsid w:val="002D504E"/>
    <w:rsid w:val="00300D6E"/>
    <w:rsid w:val="00314C0D"/>
    <w:rsid w:val="00320138"/>
    <w:rsid w:val="00337AA8"/>
    <w:rsid w:val="00347350"/>
    <w:rsid w:val="00353E50"/>
    <w:rsid w:val="00357C7C"/>
    <w:rsid w:val="0037340F"/>
    <w:rsid w:val="003951CE"/>
    <w:rsid w:val="003B2132"/>
    <w:rsid w:val="003E20BE"/>
    <w:rsid w:val="003F12A7"/>
    <w:rsid w:val="00457496"/>
    <w:rsid w:val="00487E38"/>
    <w:rsid w:val="004E0B40"/>
    <w:rsid w:val="00513831"/>
    <w:rsid w:val="00535BFF"/>
    <w:rsid w:val="00557306"/>
    <w:rsid w:val="005A6AF1"/>
    <w:rsid w:val="005E5ADD"/>
    <w:rsid w:val="006321C2"/>
    <w:rsid w:val="006B124E"/>
    <w:rsid w:val="006B4096"/>
    <w:rsid w:val="006D2B6F"/>
    <w:rsid w:val="006D3627"/>
    <w:rsid w:val="006D4649"/>
    <w:rsid w:val="006E10D9"/>
    <w:rsid w:val="00777773"/>
    <w:rsid w:val="007A1420"/>
    <w:rsid w:val="007B0670"/>
    <w:rsid w:val="007E1084"/>
    <w:rsid w:val="007F0AC1"/>
    <w:rsid w:val="007F3AB8"/>
    <w:rsid w:val="008018D8"/>
    <w:rsid w:val="00856730"/>
    <w:rsid w:val="00861A94"/>
    <w:rsid w:val="008D29A9"/>
    <w:rsid w:val="00911E3D"/>
    <w:rsid w:val="00913A57"/>
    <w:rsid w:val="009246C7"/>
    <w:rsid w:val="00955478"/>
    <w:rsid w:val="00963412"/>
    <w:rsid w:val="00967F12"/>
    <w:rsid w:val="009752F1"/>
    <w:rsid w:val="00985923"/>
    <w:rsid w:val="009878FF"/>
    <w:rsid w:val="009C0A57"/>
    <w:rsid w:val="009E3279"/>
    <w:rsid w:val="00A01EDD"/>
    <w:rsid w:val="00A5432A"/>
    <w:rsid w:val="00A620A7"/>
    <w:rsid w:val="00A72635"/>
    <w:rsid w:val="00A818C6"/>
    <w:rsid w:val="00AB2B4A"/>
    <w:rsid w:val="00AE14C4"/>
    <w:rsid w:val="00B162A2"/>
    <w:rsid w:val="00B505A9"/>
    <w:rsid w:val="00B52B66"/>
    <w:rsid w:val="00B54E67"/>
    <w:rsid w:val="00B56A19"/>
    <w:rsid w:val="00BA7EE2"/>
    <w:rsid w:val="00BB1D9B"/>
    <w:rsid w:val="00C27F14"/>
    <w:rsid w:val="00CA5507"/>
    <w:rsid w:val="00CB02DB"/>
    <w:rsid w:val="00CE5186"/>
    <w:rsid w:val="00D00134"/>
    <w:rsid w:val="00D26ED9"/>
    <w:rsid w:val="00D45469"/>
    <w:rsid w:val="00D6173B"/>
    <w:rsid w:val="00D91874"/>
    <w:rsid w:val="00DA3537"/>
    <w:rsid w:val="00DC5ED6"/>
    <w:rsid w:val="00DD66D4"/>
    <w:rsid w:val="00DD74FA"/>
    <w:rsid w:val="00DF1D1E"/>
    <w:rsid w:val="00E11FFE"/>
    <w:rsid w:val="00E963C8"/>
    <w:rsid w:val="00EA5100"/>
    <w:rsid w:val="00EB0693"/>
    <w:rsid w:val="00ED676B"/>
    <w:rsid w:val="00EE2893"/>
    <w:rsid w:val="00EF3900"/>
    <w:rsid w:val="00EF6A42"/>
    <w:rsid w:val="00F110A3"/>
    <w:rsid w:val="00F56E26"/>
    <w:rsid w:val="00F86DCF"/>
    <w:rsid w:val="00F95427"/>
    <w:rsid w:val="00FA1719"/>
    <w:rsid w:val="00FC4B5A"/>
    <w:rsid w:val="00FD0A07"/>
    <w:rsid w:val="00FD4C71"/>
    <w:rsid w:val="3A5841C3"/>
    <w:rsid w:val="431D5094"/>
    <w:rsid w:val="785D0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3"/>
    <w:qFormat/>
    <w:uiPriority w:val="0"/>
    <w:pPr>
      <w:spacing w:before="240" w:after="60" w:line="312" w:lineRule="auto"/>
      <w:jc w:val="center"/>
      <w:outlineLvl w:val="1"/>
    </w:pPr>
    <w:rPr>
      <w:rFonts w:ascii="Cambria" w:hAnsi="Cambria"/>
      <w:b/>
      <w:bCs/>
      <w:kern w:val="28"/>
      <w:sz w:val="32"/>
      <w:szCs w:val="32"/>
    </w:rPr>
  </w:style>
  <w:style w:type="paragraph" w:styleId="8">
    <w:name w:val="Normal (Web)"/>
    <w:basedOn w:val="1"/>
    <w:uiPriority w:val="0"/>
    <w:pPr>
      <w:widowControl/>
      <w:spacing w:before="100" w:beforeAutospacing="1" w:after="100" w:afterAutospacing="1"/>
      <w:jc w:val="left"/>
    </w:pPr>
    <w:rPr>
      <w:kern w:val="0"/>
      <w:sz w:val="24"/>
    </w:rPr>
  </w:style>
  <w:style w:type="character" w:styleId="11">
    <w:name w:val="Hyperlink"/>
    <w:uiPriority w:val="0"/>
    <w:rPr>
      <w:color w:val="0000FF"/>
      <w:u w:val="single"/>
    </w:rPr>
  </w:style>
  <w:style w:type="character" w:customStyle="1" w:styleId="12">
    <w:name w:val="标题 1 Char"/>
    <w:link w:val="2"/>
    <w:uiPriority w:val="0"/>
    <w:rPr>
      <w:b/>
      <w:bCs/>
      <w:kern w:val="44"/>
      <w:sz w:val="44"/>
      <w:szCs w:val="44"/>
    </w:rPr>
  </w:style>
  <w:style w:type="character" w:customStyle="1" w:styleId="13">
    <w:name w:val="副标题 Char"/>
    <w:link w:val="7"/>
    <w:uiPriority w:val="0"/>
    <w:rPr>
      <w:rFonts w:ascii="Cambria" w:hAnsi="Cambria" w:eastAsia="宋体"/>
      <w:b/>
      <w:bCs/>
      <w:kern w:val="28"/>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df</Company>
  <Pages>2</Pages>
  <Words>689</Words>
  <Characters>215</Characters>
  <Lines>1</Lines>
  <Paragraphs>1</Paragraphs>
  <TotalTime>0</TotalTime>
  <ScaleCrop>false</ScaleCrop>
  <LinksUpToDate>false</LinksUpToDate>
  <CharactersWithSpaces>903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2021-10-13T01:33:00Z</dcterms:created>
  <dc:creator>df</dc:creator>
  <cp:lastModifiedBy>酥饼awei</cp:lastModifiedBy>
  <cp:lastPrinted>2011-05-10T07:07:00Z</cp:lastPrinted>
  <dcterms:modified xsi:type="dcterms:W3CDTF">2021-10-25T02:09:59Z</dcterms:modified>
  <dc:title>2009 年成人高等教育招生章程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5FFF2E2D96ED49288D3B0E23F14D8C11</vt:lpwstr>
  </property>
</Properties>
</file>