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DF073" w14:textId="77777777" w:rsidR="00850E7F" w:rsidRPr="0079280B" w:rsidRDefault="008E70AA">
      <w:pPr>
        <w:pStyle w:val="a3"/>
        <w:widowControl/>
        <w:spacing w:line="360" w:lineRule="auto"/>
        <w:jc w:val="center"/>
        <w:rPr>
          <w:rStyle w:val="a4"/>
          <w:rFonts w:ascii="宋体" w:eastAsia="微软雅黑" w:hAnsi="宋体" w:cs="宋体"/>
          <w:color w:val="0D0D0D" w:themeColor="text1" w:themeTint="F2"/>
          <w:sz w:val="18"/>
          <w:szCs w:val="18"/>
        </w:rPr>
      </w:pPr>
      <w:r w:rsidRPr="0079280B">
        <w:rPr>
          <w:rFonts w:ascii="微软雅黑" w:eastAsia="微软雅黑" w:hAnsi="微软雅黑" w:cs="微软雅黑"/>
          <w:color w:val="0D0D0D" w:themeColor="text1" w:themeTint="F2"/>
          <w:sz w:val="30"/>
          <w:szCs w:val="30"/>
          <w:shd w:val="clear" w:color="auto" w:fill="FFFFFF"/>
        </w:rPr>
        <w:t>浙江安防职业技术学院2020年</w:t>
      </w:r>
      <w:r w:rsidRPr="0079280B">
        <w:rPr>
          <w:rFonts w:ascii="微软雅黑" w:eastAsia="微软雅黑" w:hAnsi="微软雅黑" w:cs="微软雅黑" w:hint="eastAsia"/>
          <w:color w:val="0D0D0D" w:themeColor="text1" w:themeTint="F2"/>
          <w:sz w:val="30"/>
          <w:szCs w:val="30"/>
          <w:shd w:val="clear" w:color="auto" w:fill="FFFFFF"/>
        </w:rPr>
        <w:t>成人高考招生章程</w:t>
      </w:r>
    </w:p>
    <w:p w14:paraId="022E4193" w14:textId="77777777" w:rsidR="00850E7F" w:rsidRDefault="008E70AA">
      <w:pPr>
        <w:pStyle w:val="a3"/>
        <w:widowControl/>
        <w:spacing w:line="360" w:lineRule="auto"/>
      </w:pPr>
      <w:r>
        <w:rPr>
          <w:rStyle w:val="a4"/>
          <w:rFonts w:ascii="宋体" w:eastAsia="宋体" w:hAnsi="宋体" w:cs="宋体" w:hint="eastAsia"/>
          <w:sz w:val="18"/>
          <w:szCs w:val="18"/>
        </w:rPr>
        <w:t>【学校简介】</w:t>
      </w:r>
    </w:p>
    <w:p w14:paraId="4396570E" w14:textId="3012D80B" w:rsidR="00850E7F" w:rsidRDefault="008E70AA">
      <w:pPr>
        <w:pStyle w:val="a3"/>
        <w:widowControl/>
        <w:ind w:firstLineChars="200" w:firstLine="360"/>
        <w:rPr>
          <w:rFonts w:ascii="宋体" w:eastAsia="宋体" w:hAnsi="宋体" w:cs="宋体"/>
          <w:sz w:val="18"/>
          <w:szCs w:val="18"/>
        </w:rPr>
      </w:pPr>
      <w:r>
        <w:rPr>
          <w:rFonts w:ascii="宋体" w:eastAsia="宋体" w:hAnsi="宋体" w:cs="宋体" w:hint="eastAsia"/>
          <w:sz w:val="18"/>
          <w:szCs w:val="18"/>
        </w:rPr>
        <w:t>浙江安防职业技术学院是经教育部批准建立的公办全日制高等职业技术学院，是浙江省内唯一一所重点培养具有安防科技应用与推广能力，能够从事公共安全管理、安防工程建设、民航安全管理等高素质技术技能人才的高职院校。我校成人高等教育是学校高等教育的重要组成部分，</w:t>
      </w:r>
      <w:r w:rsidR="0026135D" w:rsidRPr="0079280B">
        <w:rPr>
          <w:rFonts w:ascii="宋体" w:eastAsia="宋体" w:hAnsi="宋体" w:cs="宋体" w:hint="eastAsia"/>
          <w:color w:val="0D0D0D" w:themeColor="text1" w:themeTint="F2"/>
          <w:sz w:val="18"/>
          <w:szCs w:val="18"/>
        </w:rPr>
        <w:t>培训中心(继续教育学院)</w:t>
      </w:r>
      <w:r>
        <w:rPr>
          <w:rFonts w:ascii="宋体" w:eastAsia="宋体" w:hAnsi="宋体" w:cs="宋体" w:hint="eastAsia"/>
          <w:sz w:val="18"/>
          <w:szCs w:val="18"/>
        </w:rPr>
        <w:t>是学校开展成人学历教育和非学历教育培训的专门办学机构，学院依托学校高等教育资源优势，根据人才培养特点，以社会需求为导向，以开展终身教育为己任，在办学形式、层次、规模、质量、效益等方面做了大量的探索，为地方培养了大批技能型、实用型人才，取得了显著的成绩。学院不断深化内部管理，向教学对象提供全方位、多层次、高质量的教育服务，适应地方经济发展对人才培养的要求，充分发挥高校为社会服务的功能。</w:t>
      </w:r>
    </w:p>
    <w:p w14:paraId="799685D5" w14:textId="77777777" w:rsidR="00850E7F" w:rsidRDefault="008E70AA">
      <w:pPr>
        <w:pStyle w:val="a3"/>
        <w:widowControl/>
        <w:ind w:firstLineChars="200" w:firstLine="360"/>
        <w:rPr>
          <w:rFonts w:ascii="宋体" w:eastAsia="宋体" w:hAnsi="宋体" w:cs="宋体"/>
          <w:sz w:val="18"/>
          <w:szCs w:val="18"/>
        </w:rPr>
      </w:pPr>
      <w:r>
        <w:rPr>
          <w:rFonts w:ascii="宋体" w:eastAsia="宋体" w:hAnsi="宋体" w:cs="宋体" w:hint="eastAsia"/>
          <w:sz w:val="18"/>
          <w:szCs w:val="18"/>
        </w:rPr>
        <w:t>学院现有本部校区和滨海校区。本部校区位于温州市瓯海区郭溪街道，背靠华亭山脉，毗邻温州动车南站，邻近温州轻轨S1线；规划占地总面积约1000亩，总建筑面积约26.5万平方米，总投资约20亿元。滨海校区位于东海之滨（龙湾区滨海二十二路与金海一道交叉口东侧），校园与温州市职业中等专业学校共用、共享，环境幽雅，设施齐全，是一所集事业、人文、生活为一体的生态化校园。学院教学设施齐全，建有电工电子、视频监控、虚拟仿真、数字媒体、程序设计、智能家居、物联网综合、消防工程综合等实训室，配有室内实弹射击靶场、汽车驾驶训练场、室内恒温游泳池、素质拓展基地等教学及活动场地。住宿环境优越，所有住宿房间均配有盥洗室、卫生间和空调。</w:t>
      </w:r>
    </w:p>
    <w:p w14:paraId="1E9933BE" w14:textId="77777777" w:rsidR="00850E7F" w:rsidRDefault="008E70AA">
      <w:pPr>
        <w:pStyle w:val="a3"/>
        <w:widowControl/>
        <w:ind w:firstLineChars="200" w:firstLine="360"/>
        <w:rPr>
          <w:rFonts w:ascii="宋体" w:eastAsia="宋体" w:hAnsi="宋体" w:cs="宋体"/>
          <w:sz w:val="18"/>
          <w:szCs w:val="18"/>
        </w:rPr>
      </w:pPr>
      <w:r>
        <w:rPr>
          <w:rFonts w:ascii="宋体" w:eastAsia="宋体" w:hAnsi="宋体" w:cs="宋体" w:hint="eastAsia"/>
          <w:sz w:val="18"/>
          <w:szCs w:val="18"/>
        </w:rPr>
        <w:t>学院始终秉持“崇德尚能 知行合一”的校训精神，坚持立德树人，创新“准警务化”教育管理模式，培养学生良好行为习惯、优秀人格品质、优秀团队意识等。学院突出教学中心地位，实施教学质量提升工程，狠抓“教、学、做、训”四个环节，重视“双创”教育、校企联合培养，与新华三集团、水晶石教育、西普教育、浙江宇视科技等知名企业举办“2+1”校企人才培养订单班，实现专业与产业、教学与生产、学历教育与职业教育无缝对接。</w:t>
      </w:r>
    </w:p>
    <w:p w14:paraId="7662C122" w14:textId="77777777" w:rsidR="00850E7F" w:rsidRDefault="008E70AA">
      <w:pPr>
        <w:pStyle w:val="a3"/>
        <w:widowControl/>
        <w:spacing w:line="360" w:lineRule="auto"/>
        <w:rPr>
          <w:rFonts w:eastAsia="宋体"/>
        </w:rPr>
      </w:pPr>
      <w:r>
        <w:rPr>
          <w:rStyle w:val="a4"/>
          <w:rFonts w:ascii="宋体" w:eastAsia="宋体" w:hAnsi="宋体" w:cs="宋体" w:hint="eastAsia"/>
          <w:sz w:val="18"/>
          <w:szCs w:val="18"/>
        </w:rPr>
        <w:t>【一】招生简介</w:t>
      </w:r>
    </w:p>
    <w:p w14:paraId="45982FA2" w14:textId="77777777" w:rsidR="00850E7F" w:rsidRDefault="008E70AA">
      <w:pPr>
        <w:pStyle w:val="a3"/>
        <w:widowControl/>
        <w:ind w:firstLineChars="200" w:firstLine="360"/>
        <w:rPr>
          <w:rFonts w:ascii="宋体" w:eastAsia="宋体" w:hAnsi="宋体" w:cs="宋体"/>
          <w:sz w:val="18"/>
          <w:szCs w:val="18"/>
        </w:rPr>
      </w:pPr>
      <w:r>
        <w:rPr>
          <w:rFonts w:ascii="宋体" w:eastAsia="宋体" w:hAnsi="宋体" w:cs="宋体" w:hint="eastAsia"/>
          <w:sz w:val="18"/>
          <w:szCs w:val="18"/>
        </w:rPr>
        <w:t>1.</w:t>
      </w:r>
      <w:r>
        <w:rPr>
          <w:rFonts w:ascii="宋体" w:eastAsia="宋体" w:hAnsi="宋体" w:cs="宋体"/>
          <w:sz w:val="18"/>
          <w:szCs w:val="18"/>
        </w:rPr>
        <w:t>  </w:t>
      </w:r>
      <w:r>
        <w:rPr>
          <w:rFonts w:ascii="宋体" w:eastAsia="宋体" w:hAnsi="宋体" w:cs="宋体" w:hint="eastAsia"/>
          <w:sz w:val="18"/>
          <w:szCs w:val="18"/>
        </w:rPr>
        <w:t>浙江安防职业技术学院招收高起专新生。</w:t>
      </w:r>
    </w:p>
    <w:p w14:paraId="7A684479" w14:textId="77777777" w:rsidR="00850E7F" w:rsidRDefault="008E70AA">
      <w:pPr>
        <w:pStyle w:val="a3"/>
        <w:widowControl/>
        <w:ind w:firstLineChars="200" w:firstLine="360"/>
        <w:rPr>
          <w:rFonts w:ascii="宋体" w:eastAsia="宋体" w:hAnsi="宋体" w:cs="宋体"/>
          <w:sz w:val="18"/>
          <w:szCs w:val="18"/>
        </w:rPr>
      </w:pPr>
      <w:r>
        <w:rPr>
          <w:rFonts w:ascii="宋体" w:eastAsia="宋体" w:hAnsi="宋体" w:cs="宋体" w:hint="eastAsia"/>
          <w:sz w:val="18"/>
          <w:szCs w:val="18"/>
        </w:rPr>
        <w:t>2.</w:t>
      </w:r>
      <w:r>
        <w:rPr>
          <w:rFonts w:ascii="宋体" w:eastAsia="宋体" w:hAnsi="宋体" w:cs="宋体"/>
          <w:sz w:val="18"/>
          <w:szCs w:val="18"/>
        </w:rPr>
        <w:t>  报考对象：高中毕业生</w:t>
      </w:r>
      <w:r>
        <w:rPr>
          <w:rFonts w:ascii="宋体" w:eastAsia="宋体" w:hAnsi="宋体" w:cs="宋体" w:hint="eastAsia"/>
          <w:sz w:val="18"/>
          <w:szCs w:val="18"/>
        </w:rPr>
        <w:t>（含中专、职高、技校）</w:t>
      </w:r>
      <w:r>
        <w:rPr>
          <w:rFonts w:ascii="宋体" w:eastAsia="宋体" w:hAnsi="宋体" w:cs="宋体"/>
          <w:sz w:val="18"/>
          <w:szCs w:val="18"/>
        </w:rPr>
        <w:t>或</w:t>
      </w:r>
      <w:r>
        <w:rPr>
          <w:rFonts w:ascii="宋体" w:eastAsia="宋体" w:hAnsi="宋体" w:cs="宋体" w:hint="eastAsia"/>
          <w:sz w:val="18"/>
          <w:szCs w:val="18"/>
        </w:rPr>
        <w:t>18</w:t>
      </w:r>
      <w:r>
        <w:rPr>
          <w:rFonts w:ascii="宋体" w:eastAsia="宋体" w:hAnsi="宋体" w:cs="宋体"/>
          <w:sz w:val="18"/>
          <w:szCs w:val="18"/>
        </w:rPr>
        <w:t>周岁以上同等学历人员</w:t>
      </w:r>
      <w:r>
        <w:rPr>
          <w:rFonts w:ascii="宋体" w:eastAsia="宋体" w:hAnsi="宋体" w:cs="宋体" w:hint="eastAsia"/>
          <w:sz w:val="18"/>
          <w:szCs w:val="18"/>
        </w:rPr>
        <w:t>。</w:t>
      </w:r>
    </w:p>
    <w:p w14:paraId="0D17C202" w14:textId="77777777" w:rsidR="00850E7F" w:rsidRDefault="008E70AA">
      <w:pPr>
        <w:pStyle w:val="a3"/>
        <w:widowControl/>
        <w:spacing w:line="360" w:lineRule="auto"/>
      </w:pPr>
      <w:r>
        <w:rPr>
          <w:rStyle w:val="a4"/>
          <w:rFonts w:ascii="宋体" w:eastAsia="宋体" w:hAnsi="宋体" w:cs="宋体" w:hint="eastAsia"/>
          <w:sz w:val="18"/>
          <w:szCs w:val="18"/>
        </w:rPr>
        <w:t>【二】报名流程</w:t>
      </w:r>
    </w:p>
    <w:p w14:paraId="637A7781" w14:textId="77777777" w:rsidR="00850E7F" w:rsidRDefault="008E70AA">
      <w:pPr>
        <w:pStyle w:val="a3"/>
        <w:widowControl/>
        <w:spacing w:line="360" w:lineRule="auto"/>
        <w:ind w:firstLineChars="200" w:firstLine="360"/>
      </w:pPr>
      <w:r>
        <w:rPr>
          <w:rFonts w:ascii="宋体" w:eastAsia="宋体" w:hAnsi="宋体" w:cs="宋体" w:hint="eastAsia"/>
          <w:sz w:val="18"/>
          <w:szCs w:val="18"/>
        </w:rPr>
        <w:t>今年我省成人高校招生考试实行网上报名与网上缴费。网上报名和填报志愿时间为9月14日8:30至9月22日17:00，考生登录浙江省教育考试院官网（www.zjzs.net）成人高校招生系统进行，签订《考生诚信承诺书》，按规定输入报名信息及志愿信息，并按系统要求上传本人照片、相关职业资格证书及证明材料；各地招生考试机构对考生提交的报名信息进行审核，审核通过的考生按短信通知要求登录系统进行网上缴费完成报名。提交资料不全的考生按短信通知网上补充相关材料，并在规定的时间和地点进行现场</w:t>
      </w:r>
      <w:r>
        <w:rPr>
          <w:rFonts w:ascii="宋体" w:eastAsia="宋体" w:hAnsi="宋体" w:cs="宋体" w:hint="eastAsia"/>
          <w:sz w:val="18"/>
          <w:szCs w:val="18"/>
        </w:rPr>
        <w:lastRenderedPageBreak/>
        <w:t>审核，审核通过后进行网上缴费完成报名。网上缴费的截止时间为9月23日17:00，逾期未缴费的考生视为放弃报名，不能参加考试。</w:t>
      </w:r>
    </w:p>
    <w:p w14:paraId="6C477337" w14:textId="77777777" w:rsidR="00850E7F" w:rsidRDefault="008E70AA">
      <w:pPr>
        <w:pStyle w:val="a3"/>
        <w:widowControl/>
        <w:spacing w:line="360" w:lineRule="auto"/>
        <w:ind w:firstLineChars="200" w:firstLine="360"/>
      </w:pPr>
      <w:r>
        <w:rPr>
          <w:rFonts w:ascii="宋体" w:eastAsia="宋体" w:hAnsi="宋体" w:cs="宋体" w:hint="eastAsia"/>
          <w:sz w:val="18"/>
          <w:szCs w:val="18"/>
        </w:rPr>
        <w:t>浙江安防职业技术学院省内招生院校代码：456。</w:t>
      </w:r>
    </w:p>
    <w:p w14:paraId="0C1BFFA4" w14:textId="77777777" w:rsidR="00850E7F" w:rsidRDefault="008E70AA">
      <w:pPr>
        <w:pStyle w:val="a3"/>
        <w:widowControl/>
        <w:spacing w:line="360" w:lineRule="auto"/>
      </w:pPr>
      <w:r>
        <w:rPr>
          <w:rStyle w:val="a4"/>
          <w:rFonts w:ascii="宋体" w:eastAsia="宋体" w:hAnsi="宋体" w:cs="宋体" w:hint="eastAsia"/>
          <w:sz w:val="18"/>
          <w:szCs w:val="18"/>
        </w:rPr>
        <w:t>【三】考试、录取、优惠政策及新生复查</w:t>
      </w:r>
    </w:p>
    <w:p w14:paraId="292AF765" w14:textId="77777777" w:rsidR="00850E7F" w:rsidRDefault="008E70AA">
      <w:pPr>
        <w:pStyle w:val="a3"/>
        <w:widowControl/>
        <w:spacing w:line="360" w:lineRule="auto"/>
      </w:pPr>
      <w:r>
        <w:rPr>
          <w:rStyle w:val="a4"/>
          <w:rFonts w:ascii="宋体" w:eastAsia="宋体" w:hAnsi="宋体" w:cs="宋体" w:hint="eastAsia"/>
          <w:sz w:val="18"/>
          <w:szCs w:val="18"/>
        </w:rPr>
        <w:t>考试时间</w:t>
      </w:r>
      <w:r>
        <w:rPr>
          <w:rFonts w:ascii="宋体" w:eastAsia="宋体" w:hAnsi="宋体" w:cs="宋体" w:hint="eastAsia"/>
          <w:sz w:val="18"/>
          <w:szCs w:val="18"/>
        </w:rPr>
        <w:t>：10月24-25日。</w:t>
      </w:r>
    </w:p>
    <w:p w14:paraId="706195BC" w14:textId="77777777" w:rsidR="00850E7F" w:rsidRDefault="008E70AA">
      <w:pPr>
        <w:pStyle w:val="a3"/>
        <w:widowControl/>
        <w:spacing w:line="360" w:lineRule="auto"/>
      </w:pPr>
      <w:r>
        <w:rPr>
          <w:rStyle w:val="a4"/>
          <w:rFonts w:ascii="宋体" w:eastAsia="宋体" w:hAnsi="宋体" w:cs="宋体" w:hint="eastAsia"/>
          <w:sz w:val="18"/>
          <w:szCs w:val="18"/>
        </w:rPr>
        <w:t>考试科目</w:t>
      </w:r>
      <w:r>
        <w:rPr>
          <w:rFonts w:ascii="宋体" w:eastAsia="宋体" w:hAnsi="宋体" w:cs="宋体" w:hint="eastAsia"/>
          <w:sz w:val="18"/>
          <w:szCs w:val="18"/>
        </w:rPr>
        <w:t>：各科目考试均由教育行政部门统一命题，每科满分为150分。</w:t>
      </w:r>
    </w:p>
    <w:p w14:paraId="6ABA4867" w14:textId="77777777" w:rsidR="00850E7F" w:rsidRDefault="008E70AA">
      <w:pPr>
        <w:pStyle w:val="a3"/>
        <w:widowControl/>
        <w:spacing w:line="360" w:lineRule="auto"/>
      </w:pPr>
      <w:r>
        <w:rPr>
          <w:rStyle w:val="a4"/>
          <w:rFonts w:ascii="宋体" w:eastAsia="宋体" w:hAnsi="宋体" w:cs="宋体" w:hint="eastAsia"/>
          <w:sz w:val="18"/>
          <w:szCs w:val="18"/>
        </w:rPr>
        <w:t>录取原则</w:t>
      </w:r>
      <w:r>
        <w:rPr>
          <w:rFonts w:ascii="宋体" w:eastAsia="宋体" w:hAnsi="宋体" w:cs="宋体" w:hint="eastAsia"/>
          <w:sz w:val="18"/>
          <w:szCs w:val="18"/>
        </w:rPr>
        <w:t>：根据浙江省教育考试院公布的成人高考招生各科类录取最低控制分数线上的生源情况，以保证新生质量为前提，实行“志愿优先”的录取原则，分专业按招生计划择优录取考生。对于录取考生人数不足开班要求的专业，学校在征求考生和函授站意见基础上有权调整到本校相同考试科类的其它专业或校本部就读。特殊情况，另行处理。</w:t>
      </w:r>
    </w:p>
    <w:p w14:paraId="0778820B" w14:textId="77777777" w:rsidR="00850E7F" w:rsidRDefault="008E70AA">
      <w:pPr>
        <w:pStyle w:val="a3"/>
        <w:widowControl/>
        <w:spacing w:line="360" w:lineRule="auto"/>
      </w:pPr>
      <w:r>
        <w:rPr>
          <w:rStyle w:val="a4"/>
          <w:rFonts w:ascii="宋体" w:eastAsia="宋体" w:hAnsi="宋体" w:cs="宋体" w:hint="eastAsia"/>
          <w:sz w:val="18"/>
          <w:szCs w:val="18"/>
        </w:rPr>
        <w:t>优惠政策：</w:t>
      </w:r>
      <w:r>
        <w:rPr>
          <w:rFonts w:ascii="宋体" w:eastAsia="宋体" w:hAnsi="宋体" w:cs="宋体" w:hint="eastAsia"/>
          <w:sz w:val="18"/>
          <w:szCs w:val="18"/>
        </w:rPr>
        <w:t>年满25周岁（一九九五年十二月三十一日前出生）以上的人员，录取时可增加20分投档，其他有关免试和优惠加分情况请上浙江省教育考试网查阅《2020年浙江省成人高校招生工作实施意见》。</w:t>
      </w:r>
    </w:p>
    <w:p w14:paraId="3521A5AE" w14:textId="77777777" w:rsidR="00850E7F" w:rsidRDefault="008E70AA">
      <w:pPr>
        <w:pStyle w:val="a3"/>
        <w:widowControl/>
        <w:spacing w:line="360" w:lineRule="auto"/>
      </w:pPr>
      <w:r>
        <w:rPr>
          <w:rStyle w:val="a4"/>
          <w:rFonts w:ascii="宋体" w:eastAsia="宋体" w:hAnsi="宋体" w:cs="宋体" w:hint="eastAsia"/>
          <w:sz w:val="18"/>
          <w:szCs w:val="18"/>
        </w:rPr>
        <w:t>新生复查：</w:t>
      </w:r>
      <w:r>
        <w:rPr>
          <w:rFonts w:ascii="宋体" w:eastAsia="宋体" w:hAnsi="宋体" w:cs="宋体" w:hint="eastAsia"/>
          <w:sz w:val="18"/>
          <w:szCs w:val="18"/>
        </w:rPr>
        <w:t>新生需按学校规定日期持录取通知书、准考证原件及身份证原件复印件，符合照顾政策录取的新生还需持有关证明原件到校办理入学报到手续。入学后，学校将对已经报到的新生进行全面复查，对于不符合报考条件和录取标准以及弄虚作假、违纪舞弊者，学校将取消其入学资格。</w:t>
      </w:r>
    </w:p>
    <w:p w14:paraId="66DDDB33" w14:textId="77777777" w:rsidR="00850E7F" w:rsidRDefault="008E70AA">
      <w:pPr>
        <w:pStyle w:val="a3"/>
        <w:widowControl/>
        <w:spacing w:line="360" w:lineRule="auto"/>
      </w:pPr>
      <w:r>
        <w:rPr>
          <w:rStyle w:val="a4"/>
          <w:rFonts w:ascii="宋体" w:eastAsia="宋体" w:hAnsi="宋体" w:cs="宋体" w:hint="eastAsia"/>
          <w:sz w:val="18"/>
          <w:szCs w:val="18"/>
        </w:rPr>
        <w:t>【四】学习形式</w:t>
      </w:r>
    </w:p>
    <w:p w14:paraId="682F2F4F" w14:textId="594F02F7" w:rsidR="00850E7F" w:rsidRDefault="00382DAE" w:rsidP="00382DAE">
      <w:pPr>
        <w:pStyle w:val="a3"/>
        <w:widowControl/>
        <w:spacing w:line="360" w:lineRule="auto"/>
      </w:pPr>
      <w:r>
        <w:rPr>
          <w:rFonts w:ascii="宋体" w:eastAsia="宋体" w:hAnsi="宋体" w:cs="宋体" w:hint="eastAsia"/>
          <w:sz w:val="18"/>
          <w:szCs w:val="18"/>
        </w:rPr>
        <w:t>集中面授。</w:t>
      </w:r>
    </w:p>
    <w:p w14:paraId="7536C63C" w14:textId="77777777" w:rsidR="00850E7F" w:rsidRDefault="008E70AA">
      <w:pPr>
        <w:pStyle w:val="a3"/>
        <w:widowControl/>
        <w:spacing w:line="360" w:lineRule="auto"/>
      </w:pPr>
      <w:r>
        <w:rPr>
          <w:rStyle w:val="a4"/>
          <w:rFonts w:ascii="宋体" w:eastAsia="宋体" w:hAnsi="宋体" w:cs="宋体" w:hint="eastAsia"/>
          <w:sz w:val="18"/>
          <w:szCs w:val="18"/>
        </w:rPr>
        <w:t>【五】学历文凭</w:t>
      </w:r>
    </w:p>
    <w:p w14:paraId="515FD226" w14:textId="784F9893" w:rsidR="00850E7F" w:rsidRDefault="008E70AA">
      <w:pPr>
        <w:pStyle w:val="a3"/>
        <w:widowControl/>
        <w:spacing w:line="360" w:lineRule="auto"/>
        <w:ind w:firstLineChars="200" w:firstLine="360"/>
        <w:rPr>
          <w:rFonts w:eastAsia="宋体"/>
          <w:color w:val="FF0000"/>
        </w:rPr>
      </w:pPr>
      <w:r>
        <w:rPr>
          <w:rFonts w:ascii="宋体" w:eastAsia="宋体" w:hAnsi="宋体" w:cs="宋体" w:hint="eastAsia"/>
          <w:sz w:val="18"/>
          <w:szCs w:val="18"/>
        </w:rPr>
        <w:t>根据国家有关规定，凡参加全国成人高校统一考试，并经省教育考试院审批同意录取到我校的学生，学生修满本专业教学计划规定的学分，成绩合格，符合毕业条件者，由浙江安防职业技术学院颁发经教育部电子注册的成人高等教育毕业证书。</w:t>
      </w:r>
    </w:p>
    <w:p w14:paraId="640DDA70" w14:textId="77777777" w:rsidR="00850E7F" w:rsidRDefault="008E70AA">
      <w:pPr>
        <w:pStyle w:val="a3"/>
        <w:widowControl/>
        <w:spacing w:line="360" w:lineRule="auto"/>
      </w:pPr>
      <w:r>
        <w:rPr>
          <w:rStyle w:val="a4"/>
          <w:rFonts w:ascii="宋体" w:eastAsia="宋体" w:hAnsi="宋体" w:cs="宋体" w:hint="eastAsia"/>
          <w:sz w:val="18"/>
          <w:szCs w:val="18"/>
        </w:rPr>
        <w:t>【六】收费标准</w:t>
      </w:r>
    </w:p>
    <w:p w14:paraId="0281E457" w14:textId="77777777" w:rsidR="00850E7F" w:rsidRDefault="008E70AA">
      <w:pPr>
        <w:pStyle w:val="a3"/>
        <w:widowControl/>
        <w:spacing w:line="360" w:lineRule="auto"/>
      </w:pPr>
      <w:r>
        <w:rPr>
          <w:rFonts w:ascii="宋体" w:eastAsia="宋体" w:hAnsi="宋体" w:cs="宋体" w:hint="eastAsia"/>
          <w:sz w:val="18"/>
          <w:szCs w:val="18"/>
        </w:rPr>
        <w:lastRenderedPageBreak/>
        <w:t>学校实行学分制收费。按2014年11月浙江省物价局、财政厅、教育厅《关于调整成人高等教育收费标准的通知》（浙价费〔2014〕245 号）文件规定执行。理科专业每学分100元，共7500元，均按2.5年缴纳。如有变化则按最新收费文件标准执行。以上费用不包括教材费。</w:t>
      </w:r>
    </w:p>
    <w:p w14:paraId="4C21956D" w14:textId="77777777" w:rsidR="00850E7F" w:rsidRDefault="008E70AA">
      <w:pPr>
        <w:pStyle w:val="a3"/>
        <w:widowControl/>
        <w:spacing w:line="360" w:lineRule="auto"/>
      </w:pPr>
      <w:r>
        <w:rPr>
          <w:rStyle w:val="a4"/>
          <w:rFonts w:ascii="宋体" w:eastAsia="宋体" w:hAnsi="宋体" w:cs="宋体" w:hint="eastAsia"/>
          <w:sz w:val="18"/>
          <w:szCs w:val="18"/>
        </w:rPr>
        <w:t>【七】拟招生专业</w:t>
      </w:r>
    </w:p>
    <w:p w14:paraId="3F6E5CCD" w14:textId="77777777" w:rsidR="00850E7F" w:rsidRDefault="008E70AA">
      <w:pPr>
        <w:pStyle w:val="a3"/>
        <w:widowControl/>
        <w:spacing w:line="360" w:lineRule="auto"/>
      </w:pPr>
      <w:r>
        <w:t>2020</w:t>
      </w:r>
      <w:r>
        <w:t>年浙江</w:t>
      </w:r>
      <w:r>
        <w:rPr>
          <w:rFonts w:hint="eastAsia"/>
        </w:rPr>
        <w:t>安防职业技术学院</w:t>
      </w:r>
      <w:r>
        <w:t>成人高等学历教育拟招生专业</w:t>
      </w:r>
    </w:p>
    <w:tbl>
      <w:tblPr>
        <w:tblW w:w="8850" w:type="dxa"/>
        <w:tblCellSpacing w:w="0" w:type="dxa"/>
        <w:tblInd w:w="-21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554"/>
        <w:gridCol w:w="772"/>
        <w:gridCol w:w="1577"/>
        <w:gridCol w:w="1182"/>
        <w:gridCol w:w="1731"/>
        <w:gridCol w:w="1465"/>
        <w:gridCol w:w="1073"/>
        <w:gridCol w:w="496"/>
      </w:tblGrid>
      <w:tr w:rsidR="00850E7F" w14:paraId="24E656E6" w14:textId="77777777">
        <w:trPr>
          <w:tblCellSpacing w:w="0" w:type="dxa"/>
        </w:trPr>
        <w:tc>
          <w:tcPr>
            <w:tcW w:w="554" w:type="dxa"/>
            <w:shd w:val="clear" w:color="auto" w:fill="auto"/>
            <w:vAlign w:val="center"/>
          </w:tcPr>
          <w:p w14:paraId="07EB0C07" w14:textId="77777777" w:rsidR="00850E7F" w:rsidRDefault="008E70AA">
            <w:pPr>
              <w:pStyle w:val="a3"/>
              <w:widowControl/>
              <w:spacing w:line="27" w:lineRule="atLeast"/>
              <w:jc w:val="center"/>
              <w:rPr>
                <w:b/>
                <w:bCs/>
              </w:rPr>
            </w:pPr>
            <w:r>
              <w:rPr>
                <w:rFonts w:ascii="Helvetica" w:eastAsia="Helvetica" w:hAnsi="Helvetica" w:cs="Helvetica" w:hint="eastAsia"/>
                <w:b/>
                <w:bCs/>
                <w:sz w:val="18"/>
                <w:szCs w:val="18"/>
              </w:rPr>
              <w:t>序号</w:t>
            </w:r>
          </w:p>
        </w:tc>
        <w:tc>
          <w:tcPr>
            <w:tcW w:w="772" w:type="dxa"/>
            <w:shd w:val="clear" w:color="auto" w:fill="auto"/>
            <w:vAlign w:val="center"/>
          </w:tcPr>
          <w:p w14:paraId="5F391D11" w14:textId="77777777" w:rsidR="00850E7F" w:rsidRDefault="008E70AA">
            <w:pPr>
              <w:pStyle w:val="a3"/>
              <w:widowControl/>
              <w:spacing w:line="27" w:lineRule="atLeast"/>
              <w:jc w:val="center"/>
              <w:rPr>
                <w:b/>
                <w:bCs/>
              </w:rPr>
            </w:pPr>
            <w:r>
              <w:rPr>
                <w:rFonts w:ascii="Helvetica" w:eastAsia="Helvetica" w:hAnsi="Helvetica" w:cs="Helvetica"/>
                <w:b/>
                <w:bCs/>
                <w:sz w:val="18"/>
                <w:szCs w:val="18"/>
              </w:rPr>
              <w:t>层次</w:t>
            </w:r>
          </w:p>
        </w:tc>
        <w:tc>
          <w:tcPr>
            <w:tcW w:w="1577" w:type="dxa"/>
            <w:shd w:val="clear" w:color="auto" w:fill="auto"/>
            <w:vAlign w:val="center"/>
          </w:tcPr>
          <w:p w14:paraId="2D1CFBAE" w14:textId="77777777" w:rsidR="00850E7F" w:rsidRDefault="008E70AA">
            <w:pPr>
              <w:pStyle w:val="a3"/>
              <w:widowControl/>
              <w:spacing w:line="27" w:lineRule="atLeast"/>
              <w:jc w:val="center"/>
              <w:rPr>
                <w:b/>
                <w:bCs/>
              </w:rPr>
            </w:pPr>
            <w:r>
              <w:rPr>
                <w:rFonts w:ascii="Helvetica" w:eastAsia="Helvetica" w:hAnsi="Helvetica" w:cs="Helvetica"/>
                <w:b/>
                <w:bCs/>
                <w:sz w:val="18"/>
                <w:szCs w:val="18"/>
              </w:rPr>
              <w:t>专业名称</w:t>
            </w:r>
          </w:p>
        </w:tc>
        <w:tc>
          <w:tcPr>
            <w:tcW w:w="1182" w:type="dxa"/>
            <w:shd w:val="clear" w:color="auto" w:fill="auto"/>
            <w:vAlign w:val="center"/>
          </w:tcPr>
          <w:p w14:paraId="4BF00845" w14:textId="77777777" w:rsidR="00850E7F" w:rsidRDefault="008E70AA">
            <w:pPr>
              <w:pStyle w:val="a3"/>
              <w:widowControl/>
              <w:spacing w:line="27" w:lineRule="atLeast"/>
              <w:jc w:val="center"/>
              <w:rPr>
                <w:rFonts w:ascii="Helvetica" w:eastAsia="Helvetica" w:hAnsi="Helvetica" w:cs="Helvetica"/>
                <w:b/>
                <w:bCs/>
                <w:sz w:val="18"/>
                <w:szCs w:val="18"/>
              </w:rPr>
            </w:pPr>
            <w:r>
              <w:rPr>
                <w:rFonts w:ascii="Helvetica" w:eastAsia="Helvetica" w:hAnsi="Helvetica" w:cs="Helvetica" w:hint="eastAsia"/>
                <w:b/>
                <w:bCs/>
                <w:sz w:val="18"/>
                <w:szCs w:val="18"/>
              </w:rPr>
              <w:t>学习形式</w:t>
            </w:r>
          </w:p>
        </w:tc>
        <w:tc>
          <w:tcPr>
            <w:tcW w:w="1731" w:type="dxa"/>
            <w:shd w:val="clear" w:color="auto" w:fill="auto"/>
            <w:vAlign w:val="center"/>
          </w:tcPr>
          <w:p w14:paraId="527A1289" w14:textId="77777777" w:rsidR="00850E7F" w:rsidRDefault="008E70AA">
            <w:pPr>
              <w:pStyle w:val="a3"/>
              <w:widowControl/>
              <w:spacing w:line="27" w:lineRule="atLeast"/>
              <w:jc w:val="center"/>
              <w:rPr>
                <w:rFonts w:ascii="Helvetica" w:eastAsia="Helvetica" w:hAnsi="Helvetica" w:cs="Helvetica"/>
                <w:b/>
                <w:bCs/>
                <w:sz w:val="18"/>
                <w:szCs w:val="18"/>
              </w:rPr>
            </w:pPr>
            <w:r>
              <w:rPr>
                <w:rFonts w:ascii="Helvetica" w:eastAsia="Helvetica" w:hAnsi="Helvetica" w:cs="Helvetica"/>
                <w:b/>
                <w:bCs/>
                <w:sz w:val="18"/>
                <w:szCs w:val="18"/>
              </w:rPr>
              <w:t>最短学习年限（年）</w:t>
            </w:r>
          </w:p>
        </w:tc>
        <w:tc>
          <w:tcPr>
            <w:tcW w:w="1465" w:type="dxa"/>
            <w:shd w:val="clear" w:color="auto" w:fill="auto"/>
            <w:vAlign w:val="center"/>
          </w:tcPr>
          <w:p w14:paraId="3025F8F2" w14:textId="77777777" w:rsidR="00850E7F" w:rsidRDefault="008E70AA">
            <w:pPr>
              <w:pStyle w:val="a3"/>
              <w:widowControl/>
              <w:spacing w:line="27" w:lineRule="atLeast"/>
              <w:jc w:val="center"/>
              <w:rPr>
                <w:rFonts w:ascii="Helvetica" w:eastAsia="Helvetica" w:hAnsi="Helvetica" w:cs="Helvetica"/>
                <w:b/>
                <w:bCs/>
                <w:sz w:val="18"/>
                <w:szCs w:val="18"/>
              </w:rPr>
            </w:pPr>
            <w:r>
              <w:rPr>
                <w:rFonts w:ascii="Helvetica" w:eastAsia="Helvetica" w:hAnsi="Helvetica" w:cs="Helvetica"/>
                <w:b/>
                <w:bCs/>
                <w:sz w:val="18"/>
                <w:szCs w:val="18"/>
              </w:rPr>
              <w:t>总学费（元）</w:t>
            </w:r>
            <w:r>
              <w:rPr>
                <w:rFonts w:ascii="Helvetica" w:eastAsia="Helvetica" w:hAnsi="Helvetica" w:cs="Helvetica"/>
                <w:b/>
                <w:bCs/>
                <w:sz w:val="18"/>
                <w:szCs w:val="18"/>
              </w:rPr>
              <w:br/>
              <w:t>（</w:t>
            </w:r>
            <w:r>
              <w:rPr>
                <w:rFonts w:ascii="Helvetica" w:eastAsia="宋体" w:hAnsi="Helvetica" w:cs="Helvetica" w:hint="eastAsia"/>
                <w:b/>
                <w:bCs/>
                <w:sz w:val="18"/>
                <w:szCs w:val="18"/>
              </w:rPr>
              <w:t>按</w:t>
            </w:r>
            <w:r>
              <w:rPr>
                <w:rFonts w:ascii="Helvetica" w:eastAsia="宋体" w:hAnsi="Helvetica" w:cs="Helvetica" w:hint="eastAsia"/>
                <w:b/>
                <w:bCs/>
                <w:sz w:val="18"/>
                <w:szCs w:val="18"/>
              </w:rPr>
              <w:t>2.5</w:t>
            </w:r>
            <w:r>
              <w:rPr>
                <w:rFonts w:ascii="Helvetica" w:eastAsia="宋体" w:hAnsi="Helvetica" w:cs="Helvetica" w:hint="eastAsia"/>
                <w:b/>
                <w:bCs/>
                <w:sz w:val="18"/>
                <w:szCs w:val="18"/>
              </w:rPr>
              <w:t>年收取</w:t>
            </w:r>
            <w:r>
              <w:rPr>
                <w:rFonts w:ascii="Helvetica" w:eastAsia="Helvetica" w:hAnsi="Helvetica" w:cs="Helvetica"/>
                <w:b/>
                <w:bCs/>
                <w:sz w:val="18"/>
                <w:szCs w:val="18"/>
              </w:rPr>
              <w:t>）</w:t>
            </w:r>
          </w:p>
        </w:tc>
        <w:tc>
          <w:tcPr>
            <w:tcW w:w="1569" w:type="dxa"/>
            <w:gridSpan w:val="2"/>
            <w:shd w:val="clear" w:color="auto" w:fill="auto"/>
            <w:vAlign w:val="center"/>
          </w:tcPr>
          <w:p w14:paraId="3BCC3A53" w14:textId="77777777" w:rsidR="00850E7F" w:rsidRDefault="008E70AA">
            <w:pPr>
              <w:pStyle w:val="a3"/>
              <w:widowControl/>
              <w:spacing w:line="27" w:lineRule="atLeast"/>
              <w:jc w:val="center"/>
              <w:rPr>
                <w:b/>
                <w:bCs/>
              </w:rPr>
            </w:pPr>
            <w:r>
              <w:rPr>
                <w:rFonts w:ascii="Helvetica" w:eastAsia="Helvetica" w:hAnsi="Helvetica" w:cs="Helvetica"/>
                <w:b/>
                <w:bCs/>
                <w:sz w:val="18"/>
                <w:szCs w:val="18"/>
              </w:rPr>
              <w:t>考试科目</w:t>
            </w:r>
          </w:p>
        </w:tc>
      </w:tr>
      <w:tr w:rsidR="00850E7F" w14:paraId="6E71E46D" w14:textId="77777777">
        <w:trPr>
          <w:tblCellSpacing w:w="0" w:type="dxa"/>
        </w:trPr>
        <w:tc>
          <w:tcPr>
            <w:tcW w:w="554" w:type="dxa"/>
            <w:shd w:val="clear" w:color="auto" w:fill="auto"/>
          </w:tcPr>
          <w:p w14:paraId="33A079BE" w14:textId="77777777" w:rsidR="00850E7F" w:rsidRDefault="008E70AA">
            <w:pPr>
              <w:pStyle w:val="a3"/>
              <w:widowControl/>
              <w:spacing w:line="27" w:lineRule="atLeast"/>
              <w:jc w:val="center"/>
              <w:rPr>
                <w:rFonts w:ascii="宋体" w:eastAsia="宋体" w:hAnsi="宋体" w:cs="宋体"/>
                <w:sz w:val="21"/>
                <w:szCs w:val="21"/>
              </w:rPr>
            </w:pPr>
            <w:r>
              <w:rPr>
                <w:rFonts w:ascii="宋体" w:eastAsia="宋体" w:hAnsi="宋体" w:cs="宋体" w:hint="eastAsia"/>
                <w:sz w:val="21"/>
                <w:szCs w:val="21"/>
              </w:rPr>
              <w:t>1</w:t>
            </w:r>
          </w:p>
        </w:tc>
        <w:tc>
          <w:tcPr>
            <w:tcW w:w="772" w:type="dxa"/>
            <w:vMerge w:val="restart"/>
            <w:shd w:val="clear" w:color="auto" w:fill="auto"/>
            <w:vAlign w:val="center"/>
          </w:tcPr>
          <w:p w14:paraId="2E6B2CBD" w14:textId="77777777" w:rsidR="00850E7F" w:rsidRDefault="008E70AA">
            <w:pPr>
              <w:jc w:val="center"/>
              <w:rPr>
                <w:rFonts w:ascii="宋体" w:eastAsia="宋体" w:hAnsi="宋体" w:cs="宋体"/>
                <w:szCs w:val="21"/>
              </w:rPr>
            </w:pPr>
            <w:r>
              <w:rPr>
                <w:rFonts w:ascii="宋体" w:eastAsia="宋体" w:hAnsi="宋体" w:cs="宋体" w:hint="eastAsia"/>
                <w:szCs w:val="21"/>
              </w:rPr>
              <w:t>高起专</w:t>
            </w:r>
          </w:p>
        </w:tc>
        <w:tc>
          <w:tcPr>
            <w:tcW w:w="1577" w:type="dxa"/>
            <w:shd w:val="clear" w:color="auto" w:fill="auto"/>
          </w:tcPr>
          <w:p w14:paraId="60A029C5" w14:textId="77777777" w:rsidR="00850E7F" w:rsidRDefault="008E70AA">
            <w:pPr>
              <w:pStyle w:val="a3"/>
              <w:widowControl/>
              <w:spacing w:line="27" w:lineRule="atLeast"/>
              <w:jc w:val="center"/>
              <w:rPr>
                <w:rFonts w:ascii="宋体" w:eastAsia="宋体" w:hAnsi="宋体" w:cs="宋体"/>
                <w:sz w:val="21"/>
                <w:szCs w:val="21"/>
              </w:rPr>
            </w:pPr>
            <w:r>
              <w:rPr>
                <w:rFonts w:ascii="宋体" w:eastAsia="宋体" w:hAnsi="宋体" w:cs="宋体" w:hint="eastAsia"/>
                <w:sz w:val="21"/>
                <w:szCs w:val="21"/>
              </w:rPr>
              <w:t>安全技术与管理</w:t>
            </w:r>
          </w:p>
        </w:tc>
        <w:tc>
          <w:tcPr>
            <w:tcW w:w="1182" w:type="dxa"/>
            <w:shd w:val="clear" w:color="auto" w:fill="auto"/>
          </w:tcPr>
          <w:p w14:paraId="7B6F65F8" w14:textId="77777777" w:rsidR="00850E7F" w:rsidRPr="0079280B" w:rsidRDefault="008E70AA">
            <w:pPr>
              <w:pStyle w:val="a3"/>
              <w:widowControl/>
              <w:spacing w:line="27" w:lineRule="atLeast"/>
              <w:jc w:val="center"/>
              <w:rPr>
                <w:rFonts w:ascii="宋体" w:eastAsia="宋体" w:hAnsi="宋体" w:cs="宋体"/>
                <w:sz w:val="21"/>
                <w:szCs w:val="21"/>
              </w:rPr>
            </w:pPr>
            <w:r w:rsidRPr="0079280B">
              <w:rPr>
                <w:rFonts w:ascii="宋体" w:eastAsia="宋体" w:hAnsi="宋体" w:cs="宋体" w:hint="eastAsia"/>
                <w:sz w:val="21"/>
                <w:szCs w:val="21"/>
              </w:rPr>
              <w:t>函授</w:t>
            </w:r>
          </w:p>
        </w:tc>
        <w:tc>
          <w:tcPr>
            <w:tcW w:w="1731" w:type="dxa"/>
            <w:shd w:val="clear" w:color="auto" w:fill="auto"/>
          </w:tcPr>
          <w:p w14:paraId="7BA7E183" w14:textId="77777777" w:rsidR="00850E7F" w:rsidRDefault="008E70AA">
            <w:pPr>
              <w:pStyle w:val="a3"/>
              <w:widowControl/>
              <w:spacing w:line="27" w:lineRule="atLeast"/>
              <w:jc w:val="center"/>
              <w:rPr>
                <w:rFonts w:ascii="宋体" w:eastAsia="宋体" w:hAnsi="宋体" w:cs="宋体"/>
                <w:sz w:val="21"/>
                <w:szCs w:val="21"/>
              </w:rPr>
            </w:pPr>
            <w:r>
              <w:rPr>
                <w:rFonts w:ascii="宋体" w:eastAsia="宋体" w:hAnsi="宋体" w:cs="宋体" w:hint="eastAsia"/>
                <w:sz w:val="21"/>
                <w:szCs w:val="21"/>
              </w:rPr>
              <w:t>2.5</w:t>
            </w:r>
          </w:p>
        </w:tc>
        <w:tc>
          <w:tcPr>
            <w:tcW w:w="1465" w:type="dxa"/>
            <w:shd w:val="clear" w:color="auto" w:fill="auto"/>
          </w:tcPr>
          <w:p w14:paraId="728359B2" w14:textId="77777777" w:rsidR="00850E7F" w:rsidRDefault="008E70AA">
            <w:pPr>
              <w:pStyle w:val="a3"/>
              <w:widowControl/>
              <w:spacing w:line="27" w:lineRule="atLeast"/>
              <w:jc w:val="center"/>
              <w:rPr>
                <w:rFonts w:ascii="宋体" w:eastAsia="宋体" w:hAnsi="宋体" w:cs="宋体"/>
                <w:sz w:val="21"/>
                <w:szCs w:val="21"/>
              </w:rPr>
            </w:pPr>
            <w:r>
              <w:rPr>
                <w:rFonts w:ascii="宋体" w:eastAsia="宋体" w:hAnsi="宋体" w:cs="宋体" w:hint="eastAsia"/>
                <w:sz w:val="21"/>
                <w:szCs w:val="21"/>
              </w:rPr>
              <w:t>7500</w:t>
            </w:r>
          </w:p>
        </w:tc>
        <w:tc>
          <w:tcPr>
            <w:tcW w:w="1073" w:type="dxa"/>
            <w:shd w:val="clear" w:color="auto" w:fill="auto"/>
            <w:vAlign w:val="center"/>
          </w:tcPr>
          <w:p w14:paraId="3414EC4A" w14:textId="77777777" w:rsidR="00850E7F" w:rsidRDefault="008E70AA">
            <w:pPr>
              <w:jc w:val="center"/>
              <w:rPr>
                <w:rFonts w:ascii="Helvetica" w:eastAsia="宋体" w:hAnsi="Helvetica" w:cs="Helvetica"/>
                <w:sz w:val="18"/>
                <w:szCs w:val="18"/>
              </w:rPr>
            </w:pPr>
            <w:r>
              <w:rPr>
                <w:rFonts w:ascii="Helvetica" w:eastAsia="宋体" w:hAnsi="Helvetica" w:cs="Helvetica" w:hint="eastAsia"/>
                <w:sz w:val="18"/>
                <w:szCs w:val="18"/>
              </w:rPr>
              <w:t>数学（理）</w:t>
            </w:r>
          </w:p>
        </w:tc>
        <w:tc>
          <w:tcPr>
            <w:tcW w:w="496" w:type="dxa"/>
            <w:vMerge w:val="restart"/>
            <w:shd w:val="clear" w:color="auto" w:fill="auto"/>
            <w:vAlign w:val="center"/>
          </w:tcPr>
          <w:p w14:paraId="21B998A5" w14:textId="77777777" w:rsidR="00850E7F" w:rsidRDefault="008E70AA">
            <w:pPr>
              <w:jc w:val="center"/>
              <w:rPr>
                <w:rFonts w:ascii="Helvetica" w:eastAsia="宋体" w:hAnsi="Helvetica" w:cs="Helvetica"/>
                <w:sz w:val="18"/>
                <w:szCs w:val="18"/>
              </w:rPr>
            </w:pPr>
            <w:r>
              <w:rPr>
                <w:rFonts w:ascii="Helvetica" w:eastAsia="宋体" w:hAnsi="Helvetica" w:cs="Helvetica" w:hint="eastAsia"/>
                <w:sz w:val="18"/>
                <w:szCs w:val="18"/>
              </w:rPr>
              <w:t>英语</w:t>
            </w:r>
          </w:p>
          <w:p w14:paraId="6821A989" w14:textId="77777777" w:rsidR="00850E7F" w:rsidRDefault="008E70AA">
            <w:pPr>
              <w:jc w:val="center"/>
              <w:rPr>
                <w:rFonts w:ascii="Helvetica" w:eastAsia="宋体" w:hAnsi="Helvetica" w:cs="Helvetica"/>
                <w:sz w:val="18"/>
                <w:szCs w:val="18"/>
              </w:rPr>
            </w:pPr>
            <w:r>
              <w:rPr>
                <w:rFonts w:ascii="Helvetica" w:eastAsia="宋体" w:hAnsi="Helvetica" w:cs="Helvetica" w:hint="eastAsia"/>
                <w:sz w:val="18"/>
                <w:szCs w:val="18"/>
              </w:rPr>
              <w:t>语文</w:t>
            </w:r>
          </w:p>
        </w:tc>
      </w:tr>
      <w:tr w:rsidR="00850E7F" w14:paraId="2304D411" w14:textId="77777777">
        <w:trPr>
          <w:tblCellSpacing w:w="0" w:type="dxa"/>
        </w:trPr>
        <w:tc>
          <w:tcPr>
            <w:tcW w:w="554" w:type="dxa"/>
            <w:shd w:val="clear" w:color="auto" w:fill="auto"/>
          </w:tcPr>
          <w:p w14:paraId="22552CE0" w14:textId="77777777" w:rsidR="00850E7F" w:rsidRDefault="008E70AA">
            <w:pPr>
              <w:pStyle w:val="a3"/>
              <w:widowControl/>
              <w:spacing w:line="27" w:lineRule="atLeast"/>
              <w:jc w:val="center"/>
              <w:rPr>
                <w:rFonts w:ascii="宋体" w:eastAsia="宋体" w:hAnsi="宋体" w:cs="宋体"/>
                <w:sz w:val="21"/>
                <w:szCs w:val="21"/>
              </w:rPr>
            </w:pPr>
            <w:r>
              <w:rPr>
                <w:rFonts w:ascii="宋体" w:eastAsia="宋体" w:hAnsi="宋体" w:cs="宋体" w:hint="eastAsia"/>
                <w:sz w:val="21"/>
                <w:szCs w:val="21"/>
              </w:rPr>
              <w:t>2</w:t>
            </w:r>
          </w:p>
        </w:tc>
        <w:tc>
          <w:tcPr>
            <w:tcW w:w="772" w:type="dxa"/>
            <w:vMerge/>
            <w:shd w:val="clear" w:color="auto" w:fill="auto"/>
            <w:vAlign w:val="center"/>
          </w:tcPr>
          <w:p w14:paraId="38A749D8" w14:textId="77777777" w:rsidR="00850E7F" w:rsidRDefault="00850E7F">
            <w:pPr>
              <w:jc w:val="center"/>
              <w:rPr>
                <w:rFonts w:ascii="宋体" w:eastAsia="宋体" w:hAnsi="宋体" w:cs="宋体"/>
                <w:szCs w:val="21"/>
              </w:rPr>
            </w:pPr>
          </w:p>
        </w:tc>
        <w:tc>
          <w:tcPr>
            <w:tcW w:w="1577" w:type="dxa"/>
            <w:shd w:val="clear" w:color="auto" w:fill="auto"/>
          </w:tcPr>
          <w:p w14:paraId="04C8AD5A" w14:textId="77777777" w:rsidR="00850E7F" w:rsidRDefault="008E70AA">
            <w:pPr>
              <w:pStyle w:val="a3"/>
              <w:widowControl/>
              <w:spacing w:line="27" w:lineRule="atLeast"/>
              <w:jc w:val="center"/>
              <w:rPr>
                <w:rFonts w:ascii="宋体" w:eastAsia="宋体" w:hAnsi="宋体" w:cs="宋体"/>
                <w:sz w:val="21"/>
                <w:szCs w:val="21"/>
              </w:rPr>
            </w:pPr>
            <w:r>
              <w:rPr>
                <w:rFonts w:ascii="宋体" w:eastAsia="宋体" w:hAnsi="宋体" w:cs="宋体" w:hint="eastAsia"/>
                <w:sz w:val="21"/>
                <w:szCs w:val="21"/>
              </w:rPr>
              <w:t>物联网应用技术</w:t>
            </w:r>
          </w:p>
        </w:tc>
        <w:tc>
          <w:tcPr>
            <w:tcW w:w="1182" w:type="dxa"/>
            <w:shd w:val="clear" w:color="auto" w:fill="auto"/>
          </w:tcPr>
          <w:p w14:paraId="21AF0CEB" w14:textId="77777777" w:rsidR="00850E7F" w:rsidRPr="0079280B" w:rsidRDefault="008E70AA">
            <w:pPr>
              <w:pStyle w:val="a3"/>
              <w:widowControl/>
              <w:spacing w:line="27" w:lineRule="atLeast"/>
              <w:jc w:val="center"/>
              <w:rPr>
                <w:rFonts w:ascii="宋体" w:eastAsia="宋体" w:hAnsi="宋体" w:cs="宋体"/>
                <w:sz w:val="21"/>
                <w:szCs w:val="21"/>
              </w:rPr>
            </w:pPr>
            <w:r w:rsidRPr="0079280B">
              <w:rPr>
                <w:rFonts w:ascii="宋体" w:eastAsia="宋体" w:hAnsi="宋体" w:cs="宋体" w:hint="eastAsia"/>
                <w:sz w:val="21"/>
                <w:szCs w:val="21"/>
              </w:rPr>
              <w:t>函授</w:t>
            </w:r>
          </w:p>
        </w:tc>
        <w:tc>
          <w:tcPr>
            <w:tcW w:w="1731" w:type="dxa"/>
            <w:shd w:val="clear" w:color="auto" w:fill="auto"/>
          </w:tcPr>
          <w:p w14:paraId="538F6830" w14:textId="77777777" w:rsidR="00850E7F" w:rsidRDefault="008E70AA">
            <w:pPr>
              <w:pStyle w:val="a3"/>
              <w:widowControl/>
              <w:spacing w:line="27" w:lineRule="atLeast"/>
              <w:jc w:val="center"/>
              <w:rPr>
                <w:rFonts w:ascii="宋体" w:eastAsia="宋体" w:hAnsi="宋体" w:cs="宋体"/>
                <w:sz w:val="21"/>
                <w:szCs w:val="21"/>
              </w:rPr>
            </w:pPr>
            <w:r>
              <w:rPr>
                <w:rFonts w:ascii="宋体" w:eastAsia="宋体" w:hAnsi="宋体" w:cs="宋体" w:hint="eastAsia"/>
                <w:sz w:val="21"/>
                <w:szCs w:val="21"/>
              </w:rPr>
              <w:t>2.5</w:t>
            </w:r>
          </w:p>
        </w:tc>
        <w:tc>
          <w:tcPr>
            <w:tcW w:w="1465" w:type="dxa"/>
            <w:shd w:val="clear" w:color="auto" w:fill="auto"/>
          </w:tcPr>
          <w:p w14:paraId="3F9CEAF4" w14:textId="77777777" w:rsidR="00850E7F" w:rsidRDefault="008E70AA">
            <w:pPr>
              <w:pStyle w:val="a3"/>
              <w:widowControl/>
              <w:spacing w:line="27" w:lineRule="atLeast"/>
              <w:jc w:val="center"/>
              <w:rPr>
                <w:rFonts w:ascii="宋体" w:eastAsia="宋体" w:hAnsi="宋体" w:cs="宋体"/>
                <w:sz w:val="21"/>
                <w:szCs w:val="21"/>
              </w:rPr>
            </w:pPr>
            <w:r>
              <w:rPr>
                <w:rFonts w:ascii="宋体" w:eastAsia="宋体" w:hAnsi="宋体" w:cs="宋体" w:hint="eastAsia"/>
                <w:sz w:val="21"/>
                <w:szCs w:val="21"/>
              </w:rPr>
              <w:t>7500</w:t>
            </w:r>
          </w:p>
        </w:tc>
        <w:tc>
          <w:tcPr>
            <w:tcW w:w="1073" w:type="dxa"/>
            <w:shd w:val="clear" w:color="auto" w:fill="auto"/>
            <w:vAlign w:val="center"/>
          </w:tcPr>
          <w:p w14:paraId="01EE739A" w14:textId="77777777" w:rsidR="00850E7F" w:rsidRDefault="008E70AA">
            <w:pPr>
              <w:jc w:val="center"/>
              <w:rPr>
                <w:rFonts w:ascii="Helvetica" w:eastAsia="Helvetica" w:hAnsi="Helvetica" w:cs="Helvetica"/>
                <w:sz w:val="18"/>
                <w:szCs w:val="18"/>
              </w:rPr>
            </w:pPr>
            <w:r>
              <w:rPr>
                <w:rFonts w:ascii="Helvetica" w:eastAsia="宋体" w:hAnsi="Helvetica" w:cs="Helvetica" w:hint="eastAsia"/>
                <w:sz w:val="18"/>
                <w:szCs w:val="18"/>
              </w:rPr>
              <w:t>数学（文）</w:t>
            </w:r>
          </w:p>
        </w:tc>
        <w:tc>
          <w:tcPr>
            <w:tcW w:w="496" w:type="dxa"/>
            <w:vMerge/>
            <w:shd w:val="clear" w:color="auto" w:fill="auto"/>
          </w:tcPr>
          <w:p w14:paraId="33D59012" w14:textId="77777777" w:rsidR="00850E7F" w:rsidRDefault="00850E7F">
            <w:pPr>
              <w:rPr>
                <w:rFonts w:ascii="Helvetica" w:eastAsia="Helvetica" w:hAnsi="Helvetica" w:cs="Helvetica"/>
                <w:sz w:val="18"/>
                <w:szCs w:val="18"/>
              </w:rPr>
            </w:pPr>
          </w:p>
        </w:tc>
      </w:tr>
      <w:tr w:rsidR="00850E7F" w14:paraId="2F5C7334" w14:textId="77777777">
        <w:trPr>
          <w:tblCellSpacing w:w="0" w:type="dxa"/>
        </w:trPr>
        <w:tc>
          <w:tcPr>
            <w:tcW w:w="554" w:type="dxa"/>
            <w:shd w:val="clear" w:color="auto" w:fill="auto"/>
          </w:tcPr>
          <w:p w14:paraId="0B484C46" w14:textId="77777777" w:rsidR="00850E7F" w:rsidRDefault="008E70AA">
            <w:pPr>
              <w:pStyle w:val="a3"/>
              <w:widowControl/>
              <w:spacing w:line="27" w:lineRule="atLeast"/>
              <w:jc w:val="center"/>
              <w:rPr>
                <w:rFonts w:ascii="宋体" w:eastAsia="宋体" w:hAnsi="宋体" w:cs="宋体"/>
                <w:sz w:val="21"/>
                <w:szCs w:val="21"/>
              </w:rPr>
            </w:pPr>
            <w:r>
              <w:rPr>
                <w:rFonts w:ascii="宋体" w:eastAsia="宋体" w:hAnsi="宋体" w:cs="宋体" w:hint="eastAsia"/>
                <w:sz w:val="21"/>
                <w:szCs w:val="21"/>
              </w:rPr>
              <w:t>3</w:t>
            </w:r>
          </w:p>
        </w:tc>
        <w:tc>
          <w:tcPr>
            <w:tcW w:w="772" w:type="dxa"/>
            <w:vMerge/>
            <w:shd w:val="clear" w:color="auto" w:fill="auto"/>
            <w:vAlign w:val="center"/>
          </w:tcPr>
          <w:p w14:paraId="6FA2C077" w14:textId="77777777" w:rsidR="00850E7F" w:rsidRDefault="00850E7F">
            <w:pPr>
              <w:jc w:val="center"/>
              <w:rPr>
                <w:rFonts w:ascii="宋体" w:eastAsia="宋体" w:hAnsi="宋体" w:cs="宋体"/>
                <w:szCs w:val="21"/>
              </w:rPr>
            </w:pPr>
          </w:p>
        </w:tc>
        <w:tc>
          <w:tcPr>
            <w:tcW w:w="1577" w:type="dxa"/>
            <w:shd w:val="clear" w:color="auto" w:fill="auto"/>
          </w:tcPr>
          <w:p w14:paraId="51BE876C" w14:textId="77777777" w:rsidR="00850E7F" w:rsidRDefault="008E70AA">
            <w:pPr>
              <w:pStyle w:val="a3"/>
              <w:widowControl/>
              <w:spacing w:line="27" w:lineRule="atLeast"/>
              <w:jc w:val="center"/>
              <w:rPr>
                <w:rFonts w:ascii="宋体" w:eastAsia="宋体" w:hAnsi="宋体" w:cs="宋体"/>
                <w:sz w:val="21"/>
                <w:szCs w:val="21"/>
              </w:rPr>
            </w:pPr>
            <w:r>
              <w:rPr>
                <w:rFonts w:ascii="宋体" w:eastAsia="宋体" w:hAnsi="宋体" w:cs="宋体" w:hint="eastAsia"/>
                <w:sz w:val="21"/>
                <w:szCs w:val="21"/>
              </w:rPr>
              <w:t>消防工程技术</w:t>
            </w:r>
          </w:p>
        </w:tc>
        <w:tc>
          <w:tcPr>
            <w:tcW w:w="1182" w:type="dxa"/>
            <w:shd w:val="clear" w:color="auto" w:fill="auto"/>
          </w:tcPr>
          <w:p w14:paraId="155E0D2F" w14:textId="77777777" w:rsidR="00850E7F" w:rsidRPr="0079280B" w:rsidRDefault="008E70AA">
            <w:pPr>
              <w:pStyle w:val="a3"/>
              <w:widowControl/>
              <w:spacing w:line="27" w:lineRule="atLeast"/>
              <w:jc w:val="center"/>
              <w:rPr>
                <w:rFonts w:ascii="宋体" w:eastAsia="宋体" w:hAnsi="宋体" w:cs="宋体"/>
                <w:sz w:val="21"/>
                <w:szCs w:val="21"/>
              </w:rPr>
            </w:pPr>
            <w:r w:rsidRPr="0079280B">
              <w:rPr>
                <w:rFonts w:ascii="宋体" w:eastAsia="宋体" w:hAnsi="宋体" w:cs="宋体" w:hint="eastAsia"/>
                <w:sz w:val="21"/>
                <w:szCs w:val="21"/>
              </w:rPr>
              <w:t>函授</w:t>
            </w:r>
          </w:p>
        </w:tc>
        <w:tc>
          <w:tcPr>
            <w:tcW w:w="1731" w:type="dxa"/>
            <w:shd w:val="clear" w:color="auto" w:fill="auto"/>
          </w:tcPr>
          <w:p w14:paraId="542C7A79" w14:textId="77777777" w:rsidR="00850E7F" w:rsidRDefault="008E70AA">
            <w:pPr>
              <w:pStyle w:val="a3"/>
              <w:widowControl/>
              <w:spacing w:line="27" w:lineRule="atLeast"/>
              <w:jc w:val="center"/>
              <w:rPr>
                <w:rFonts w:ascii="宋体" w:eastAsia="宋体" w:hAnsi="宋体" w:cs="宋体"/>
                <w:sz w:val="21"/>
                <w:szCs w:val="21"/>
              </w:rPr>
            </w:pPr>
            <w:r>
              <w:rPr>
                <w:rFonts w:ascii="宋体" w:eastAsia="宋体" w:hAnsi="宋体" w:cs="宋体" w:hint="eastAsia"/>
                <w:sz w:val="21"/>
                <w:szCs w:val="21"/>
              </w:rPr>
              <w:t>2.5</w:t>
            </w:r>
          </w:p>
        </w:tc>
        <w:tc>
          <w:tcPr>
            <w:tcW w:w="1465" w:type="dxa"/>
            <w:shd w:val="clear" w:color="auto" w:fill="auto"/>
          </w:tcPr>
          <w:p w14:paraId="496348DA" w14:textId="77777777" w:rsidR="00850E7F" w:rsidRDefault="008E70AA">
            <w:pPr>
              <w:pStyle w:val="a3"/>
              <w:widowControl/>
              <w:spacing w:line="27" w:lineRule="atLeast"/>
              <w:jc w:val="center"/>
              <w:rPr>
                <w:rFonts w:ascii="宋体" w:eastAsia="宋体" w:hAnsi="宋体" w:cs="宋体"/>
                <w:sz w:val="21"/>
                <w:szCs w:val="21"/>
              </w:rPr>
            </w:pPr>
            <w:r>
              <w:rPr>
                <w:rFonts w:ascii="宋体" w:eastAsia="宋体" w:hAnsi="宋体" w:cs="宋体" w:hint="eastAsia"/>
                <w:sz w:val="21"/>
                <w:szCs w:val="21"/>
              </w:rPr>
              <w:t>7500</w:t>
            </w:r>
          </w:p>
        </w:tc>
        <w:tc>
          <w:tcPr>
            <w:tcW w:w="1073" w:type="dxa"/>
            <w:shd w:val="clear" w:color="auto" w:fill="auto"/>
            <w:vAlign w:val="center"/>
          </w:tcPr>
          <w:p w14:paraId="00EEA552" w14:textId="77777777" w:rsidR="00850E7F" w:rsidRDefault="008E70AA">
            <w:pPr>
              <w:jc w:val="center"/>
              <w:rPr>
                <w:rFonts w:ascii="Helvetica" w:eastAsia="Helvetica" w:hAnsi="Helvetica" w:cs="Helvetica"/>
                <w:sz w:val="18"/>
                <w:szCs w:val="18"/>
              </w:rPr>
            </w:pPr>
            <w:r>
              <w:rPr>
                <w:rFonts w:ascii="Helvetica" w:eastAsia="宋体" w:hAnsi="Helvetica" w:cs="Helvetica" w:hint="eastAsia"/>
                <w:sz w:val="18"/>
                <w:szCs w:val="18"/>
              </w:rPr>
              <w:t>数学（理）</w:t>
            </w:r>
          </w:p>
        </w:tc>
        <w:tc>
          <w:tcPr>
            <w:tcW w:w="496" w:type="dxa"/>
            <w:vMerge/>
            <w:shd w:val="clear" w:color="auto" w:fill="auto"/>
          </w:tcPr>
          <w:p w14:paraId="5E48F143" w14:textId="77777777" w:rsidR="00850E7F" w:rsidRDefault="00850E7F">
            <w:pPr>
              <w:rPr>
                <w:rFonts w:ascii="Helvetica" w:eastAsia="Helvetica" w:hAnsi="Helvetica" w:cs="Helvetica"/>
                <w:sz w:val="18"/>
                <w:szCs w:val="18"/>
              </w:rPr>
            </w:pPr>
          </w:p>
        </w:tc>
      </w:tr>
      <w:tr w:rsidR="00850E7F" w14:paraId="06A2D00B" w14:textId="77777777">
        <w:trPr>
          <w:tblCellSpacing w:w="0" w:type="dxa"/>
        </w:trPr>
        <w:tc>
          <w:tcPr>
            <w:tcW w:w="554" w:type="dxa"/>
            <w:shd w:val="clear" w:color="auto" w:fill="auto"/>
          </w:tcPr>
          <w:p w14:paraId="08BC6B5C" w14:textId="77777777" w:rsidR="00850E7F" w:rsidRDefault="008E70AA">
            <w:pPr>
              <w:pStyle w:val="a3"/>
              <w:widowControl/>
              <w:spacing w:line="27" w:lineRule="atLeast"/>
              <w:jc w:val="center"/>
              <w:rPr>
                <w:rFonts w:ascii="宋体" w:eastAsia="宋体" w:hAnsi="宋体" w:cs="宋体"/>
                <w:sz w:val="21"/>
                <w:szCs w:val="21"/>
              </w:rPr>
            </w:pPr>
            <w:r>
              <w:rPr>
                <w:rFonts w:ascii="宋体" w:eastAsia="宋体" w:hAnsi="宋体" w:cs="宋体" w:hint="eastAsia"/>
                <w:sz w:val="21"/>
                <w:szCs w:val="21"/>
              </w:rPr>
              <w:t>4</w:t>
            </w:r>
          </w:p>
        </w:tc>
        <w:tc>
          <w:tcPr>
            <w:tcW w:w="772" w:type="dxa"/>
            <w:vMerge/>
            <w:shd w:val="clear" w:color="auto" w:fill="auto"/>
            <w:vAlign w:val="center"/>
          </w:tcPr>
          <w:p w14:paraId="3F6F5741" w14:textId="77777777" w:rsidR="00850E7F" w:rsidRDefault="00850E7F">
            <w:pPr>
              <w:jc w:val="center"/>
              <w:rPr>
                <w:rFonts w:ascii="宋体" w:eastAsia="宋体" w:hAnsi="宋体" w:cs="宋体"/>
                <w:szCs w:val="21"/>
              </w:rPr>
            </w:pPr>
          </w:p>
        </w:tc>
        <w:tc>
          <w:tcPr>
            <w:tcW w:w="1577" w:type="dxa"/>
            <w:shd w:val="clear" w:color="auto" w:fill="auto"/>
          </w:tcPr>
          <w:p w14:paraId="2D73203F" w14:textId="77777777" w:rsidR="00850E7F" w:rsidRDefault="008E70AA">
            <w:pPr>
              <w:pStyle w:val="a3"/>
              <w:widowControl/>
              <w:spacing w:line="27" w:lineRule="atLeast"/>
              <w:jc w:val="center"/>
              <w:rPr>
                <w:rFonts w:ascii="宋体" w:eastAsia="宋体" w:hAnsi="宋体" w:cs="宋体"/>
                <w:sz w:val="21"/>
                <w:szCs w:val="21"/>
              </w:rPr>
            </w:pPr>
            <w:r>
              <w:rPr>
                <w:rFonts w:ascii="宋体" w:eastAsia="宋体" w:hAnsi="宋体" w:cs="宋体" w:hint="eastAsia"/>
                <w:sz w:val="21"/>
                <w:szCs w:val="21"/>
              </w:rPr>
              <w:t>工业设计</w:t>
            </w:r>
          </w:p>
        </w:tc>
        <w:tc>
          <w:tcPr>
            <w:tcW w:w="1182" w:type="dxa"/>
            <w:shd w:val="clear" w:color="auto" w:fill="auto"/>
          </w:tcPr>
          <w:p w14:paraId="34A8DD3D" w14:textId="77777777" w:rsidR="00850E7F" w:rsidRPr="0079280B" w:rsidRDefault="008E70AA">
            <w:pPr>
              <w:pStyle w:val="a3"/>
              <w:widowControl/>
              <w:spacing w:line="27" w:lineRule="atLeast"/>
              <w:jc w:val="center"/>
              <w:rPr>
                <w:rFonts w:ascii="宋体" w:eastAsia="宋体" w:hAnsi="宋体" w:cs="宋体"/>
                <w:sz w:val="21"/>
                <w:szCs w:val="21"/>
              </w:rPr>
            </w:pPr>
            <w:r w:rsidRPr="0079280B">
              <w:rPr>
                <w:rFonts w:ascii="宋体" w:eastAsia="宋体" w:hAnsi="宋体" w:cs="宋体" w:hint="eastAsia"/>
                <w:sz w:val="21"/>
                <w:szCs w:val="21"/>
              </w:rPr>
              <w:t>函授</w:t>
            </w:r>
          </w:p>
        </w:tc>
        <w:tc>
          <w:tcPr>
            <w:tcW w:w="1731" w:type="dxa"/>
            <w:shd w:val="clear" w:color="auto" w:fill="auto"/>
          </w:tcPr>
          <w:p w14:paraId="4D3C4A85" w14:textId="77777777" w:rsidR="00850E7F" w:rsidRDefault="008E70AA">
            <w:pPr>
              <w:pStyle w:val="a3"/>
              <w:widowControl/>
              <w:spacing w:line="27" w:lineRule="atLeast"/>
              <w:jc w:val="center"/>
              <w:rPr>
                <w:rFonts w:ascii="宋体" w:eastAsia="宋体" w:hAnsi="宋体" w:cs="宋体"/>
                <w:sz w:val="21"/>
                <w:szCs w:val="21"/>
              </w:rPr>
            </w:pPr>
            <w:r>
              <w:rPr>
                <w:rFonts w:ascii="宋体" w:eastAsia="宋体" w:hAnsi="宋体" w:cs="宋体" w:hint="eastAsia"/>
                <w:sz w:val="21"/>
                <w:szCs w:val="21"/>
              </w:rPr>
              <w:t>2.5</w:t>
            </w:r>
          </w:p>
        </w:tc>
        <w:tc>
          <w:tcPr>
            <w:tcW w:w="1465" w:type="dxa"/>
            <w:shd w:val="clear" w:color="auto" w:fill="auto"/>
          </w:tcPr>
          <w:p w14:paraId="1D03B699" w14:textId="77777777" w:rsidR="00850E7F" w:rsidRDefault="008E70AA">
            <w:pPr>
              <w:pStyle w:val="a3"/>
              <w:widowControl/>
              <w:spacing w:line="27" w:lineRule="atLeast"/>
              <w:jc w:val="center"/>
              <w:rPr>
                <w:rFonts w:ascii="宋体" w:eastAsia="宋体" w:hAnsi="宋体" w:cs="宋体"/>
                <w:sz w:val="21"/>
                <w:szCs w:val="21"/>
              </w:rPr>
            </w:pPr>
            <w:r>
              <w:rPr>
                <w:rFonts w:ascii="宋体" w:eastAsia="宋体" w:hAnsi="宋体" w:cs="宋体" w:hint="eastAsia"/>
                <w:sz w:val="21"/>
                <w:szCs w:val="21"/>
              </w:rPr>
              <w:t>7500</w:t>
            </w:r>
          </w:p>
        </w:tc>
        <w:tc>
          <w:tcPr>
            <w:tcW w:w="1073" w:type="dxa"/>
            <w:shd w:val="clear" w:color="auto" w:fill="auto"/>
            <w:vAlign w:val="center"/>
          </w:tcPr>
          <w:p w14:paraId="3280BCBC" w14:textId="77777777" w:rsidR="00850E7F" w:rsidRDefault="008E70AA">
            <w:pPr>
              <w:jc w:val="center"/>
              <w:rPr>
                <w:rFonts w:ascii="Helvetica" w:eastAsia="Helvetica" w:hAnsi="Helvetica" w:cs="Helvetica"/>
                <w:sz w:val="18"/>
                <w:szCs w:val="18"/>
              </w:rPr>
            </w:pPr>
            <w:r>
              <w:rPr>
                <w:rFonts w:ascii="Helvetica" w:eastAsia="宋体" w:hAnsi="Helvetica" w:cs="Helvetica" w:hint="eastAsia"/>
                <w:sz w:val="18"/>
                <w:szCs w:val="18"/>
              </w:rPr>
              <w:t>数学（理）</w:t>
            </w:r>
          </w:p>
        </w:tc>
        <w:tc>
          <w:tcPr>
            <w:tcW w:w="496" w:type="dxa"/>
            <w:vMerge/>
            <w:shd w:val="clear" w:color="auto" w:fill="auto"/>
          </w:tcPr>
          <w:p w14:paraId="0FD55822" w14:textId="77777777" w:rsidR="00850E7F" w:rsidRDefault="00850E7F">
            <w:pPr>
              <w:rPr>
                <w:rFonts w:ascii="Helvetica" w:eastAsia="Helvetica" w:hAnsi="Helvetica" w:cs="Helvetica"/>
                <w:sz w:val="18"/>
                <w:szCs w:val="18"/>
              </w:rPr>
            </w:pPr>
          </w:p>
        </w:tc>
      </w:tr>
    </w:tbl>
    <w:p w14:paraId="2F13F89C" w14:textId="77777777" w:rsidR="00850E7F" w:rsidRDefault="008E70AA">
      <w:pPr>
        <w:pStyle w:val="a3"/>
        <w:widowControl/>
        <w:spacing w:line="360" w:lineRule="auto"/>
      </w:pPr>
      <w:r>
        <w:rPr>
          <w:rFonts w:ascii="宋体" w:eastAsia="宋体" w:hAnsi="宋体" w:cs="宋体" w:hint="eastAsia"/>
          <w:sz w:val="18"/>
          <w:szCs w:val="18"/>
        </w:rPr>
        <w:t>以上为2020年拟招生专业，最终的招生专业计划以浙江省教育考试院公布为准。</w:t>
      </w:r>
    </w:p>
    <w:p w14:paraId="2C353E82" w14:textId="77777777" w:rsidR="00850E7F" w:rsidRDefault="008E70AA">
      <w:pPr>
        <w:pStyle w:val="a3"/>
        <w:widowControl/>
        <w:spacing w:line="360" w:lineRule="auto"/>
      </w:pPr>
      <w:r>
        <w:rPr>
          <w:rStyle w:val="a4"/>
          <w:rFonts w:ascii="宋体" w:eastAsia="宋体" w:hAnsi="宋体" w:cs="宋体" w:hint="eastAsia"/>
          <w:sz w:val="18"/>
          <w:szCs w:val="18"/>
        </w:rPr>
        <w:t>【八】联系我们</w:t>
      </w:r>
    </w:p>
    <w:p w14:paraId="11ABBFCB" w14:textId="6FF29946" w:rsidR="00850E7F" w:rsidRDefault="008E70AA">
      <w:pPr>
        <w:pStyle w:val="a3"/>
        <w:widowControl/>
        <w:spacing w:line="360" w:lineRule="auto"/>
      </w:pPr>
      <w:r>
        <w:rPr>
          <w:rStyle w:val="a4"/>
          <w:rFonts w:ascii="宋体" w:eastAsia="宋体" w:hAnsi="宋体" w:cs="宋体" w:hint="eastAsia"/>
          <w:sz w:val="18"/>
          <w:szCs w:val="18"/>
        </w:rPr>
        <w:t>地址</w:t>
      </w:r>
      <w:r>
        <w:rPr>
          <w:rFonts w:ascii="宋体" w:eastAsia="宋体" w:hAnsi="宋体" w:cs="宋体" w:hint="eastAsia"/>
          <w:sz w:val="18"/>
          <w:szCs w:val="18"/>
        </w:rPr>
        <w:t>：温州市瓯海区瓯海大道2555号，浙江安防职业技术学院</w:t>
      </w:r>
      <w:r w:rsidR="0026135D" w:rsidRPr="0079280B">
        <w:rPr>
          <w:rFonts w:ascii="宋体" w:eastAsia="宋体" w:hAnsi="宋体" w:cs="宋体" w:hint="eastAsia"/>
          <w:sz w:val="18"/>
          <w:szCs w:val="18"/>
        </w:rPr>
        <w:t>培训中心(继续教育学院)</w:t>
      </w:r>
    </w:p>
    <w:p w14:paraId="04E99BED" w14:textId="77777777" w:rsidR="00850E7F" w:rsidRDefault="008E70AA">
      <w:pPr>
        <w:pStyle w:val="a3"/>
        <w:widowControl/>
        <w:spacing w:line="360" w:lineRule="auto"/>
      </w:pPr>
      <w:r>
        <w:rPr>
          <w:rStyle w:val="a4"/>
          <w:rFonts w:ascii="宋体" w:eastAsia="宋体" w:hAnsi="宋体" w:cs="宋体" w:hint="eastAsia"/>
          <w:sz w:val="18"/>
          <w:szCs w:val="18"/>
        </w:rPr>
        <w:t>网址：</w:t>
      </w:r>
      <w:r>
        <w:rPr>
          <w:rStyle w:val="a4"/>
          <w:rFonts w:ascii="宋体" w:eastAsia="宋体" w:hAnsi="宋体" w:cs="宋体" w:hint="eastAsia"/>
          <w:color w:val="696969"/>
          <w:sz w:val="18"/>
          <w:szCs w:val="18"/>
        </w:rPr>
        <w:t>http://www.zjist.cn/</w:t>
      </w:r>
      <w:r>
        <w:rPr>
          <w:rStyle w:val="a4"/>
          <w:rFonts w:ascii="宋体" w:eastAsia="宋体" w:hAnsi="宋体" w:cs="宋体" w:hint="eastAsia"/>
          <w:sz w:val="18"/>
          <w:szCs w:val="18"/>
        </w:rPr>
        <w:t xml:space="preserve"> </w:t>
      </w:r>
    </w:p>
    <w:p w14:paraId="110F8A06" w14:textId="30D7184C" w:rsidR="00850E7F" w:rsidRDefault="008E70AA">
      <w:r>
        <w:rPr>
          <w:rFonts w:hint="eastAsia"/>
        </w:rPr>
        <w:t> </w:t>
      </w:r>
      <w:r>
        <w:t>招生热线：</w:t>
      </w:r>
      <w:r>
        <w:t>85108</w:t>
      </w:r>
      <w:r w:rsidR="0026135D">
        <w:t>116</w:t>
      </w:r>
      <w:r>
        <w:t xml:space="preserve"> </w:t>
      </w:r>
      <w:r>
        <w:t>监督电话：</w:t>
      </w:r>
      <w:r>
        <w:t>85108020 </w:t>
      </w:r>
    </w:p>
    <w:p w14:paraId="1C2EC121" w14:textId="128A4217" w:rsidR="00850E7F" w:rsidRDefault="008E70AA">
      <w:pPr>
        <w:pStyle w:val="a3"/>
        <w:widowControl/>
        <w:spacing w:line="360" w:lineRule="auto"/>
      </w:pPr>
      <w:r>
        <w:rPr>
          <w:rStyle w:val="a4"/>
          <w:rFonts w:ascii="宋体" w:eastAsia="宋体" w:hAnsi="宋体" w:cs="宋体" w:hint="eastAsia"/>
          <w:sz w:val="18"/>
          <w:szCs w:val="18"/>
        </w:rPr>
        <w:t>【九】本招生简章由浙江安防职业技术学院</w:t>
      </w:r>
      <w:r w:rsidR="0026135D" w:rsidRPr="0079280B">
        <w:rPr>
          <w:rStyle w:val="a4"/>
          <w:rFonts w:ascii="宋体" w:eastAsia="宋体" w:hAnsi="宋体" w:cs="宋体" w:hint="eastAsia"/>
          <w:color w:val="000000" w:themeColor="text1"/>
          <w:sz w:val="18"/>
          <w:szCs w:val="18"/>
        </w:rPr>
        <w:t>培训中心(继续教育学院)</w:t>
      </w:r>
      <w:r>
        <w:rPr>
          <w:rStyle w:val="a4"/>
          <w:rFonts w:ascii="宋体" w:eastAsia="宋体" w:hAnsi="宋体" w:cs="宋体" w:hint="eastAsia"/>
          <w:sz w:val="18"/>
          <w:szCs w:val="18"/>
        </w:rPr>
        <w:t>负责解释</w:t>
      </w:r>
      <w:bookmarkStart w:id="0" w:name="_GoBack"/>
      <w:bookmarkEnd w:id="0"/>
    </w:p>
    <w:p w14:paraId="48B3C443" w14:textId="77777777" w:rsidR="00850E7F" w:rsidRDefault="008E70AA">
      <w:pPr>
        <w:pStyle w:val="a3"/>
        <w:widowControl/>
        <w:spacing w:beforeAutospacing="0" w:afterAutospacing="0" w:line="360" w:lineRule="auto"/>
      </w:pPr>
      <w:r>
        <w:rPr>
          <w:rFonts w:ascii="宋体" w:eastAsia="宋体" w:hAnsi="宋体" w:cs="宋体" w:hint="eastAsia"/>
          <w:sz w:val="18"/>
          <w:szCs w:val="18"/>
        </w:rPr>
        <w:t>我校2020年招生简章中若有与省教育考试院有关规定不一致之处，以省教育考试院为准。如遇成人教育相关政策调整，则按调整后的政策执行。</w:t>
      </w:r>
    </w:p>
    <w:p w14:paraId="337D1DCD" w14:textId="77777777" w:rsidR="00850E7F" w:rsidRDefault="00850E7F"/>
    <w:sectPr w:rsidR="00850E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E7F"/>
    <w:rsid w:val="0026135D"/>
    <w:rsid w:val="00382DAE"/>
    <w:rsid w:val="0079280B"/>
    <w:rsid w:val="00850E7F"/>
    <w:rsid w:val="008752DD"/>
    <w:rsid w:val="008E70AA"/>
    <w:rsid w:val="00B575E0"/>
    <w:rsid w:val="01BF45FF"/>
    <w:rsid w:val="07753656"/>
    <w:rsid w:val="0EA34000"/>
    <w:rsid w:val="116A12D3"/>
    <w:rsid w:val="537429B6"/>
    <w:rsid w:val="613116AC"/>
    <w:rsid w:val="614B2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984CA"/>
  <w15:docId w15:val="{9D4AA2D6-8667-4F0E-973B-E70A7195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jc w:val="left"/>
      <w:outlineLvl w:val="0"/>
    </w:pPr>
    <w:rPr>
      <w:rFonts w:ascii="宋体" w:eastAsia="宋体" w:hAnsi="宋体" w:cs="Times New Roman" w:hint="eastAsia"/>
      <w:kern w:val="4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FollowedHyperlink"/>
    <w:basedOn w:val="a0"/>
    <w:rPr>
      <w:color w:val="696969"/>
      <w:u w:val="none"/>
    </w:rPr>
  </w:style>
  <w:style w:type="character" w:styleId="a6">
    <w:name w:val="Emphasis"/>
    <w:basedOn w:val="a0"/>
    <w:qFormat/>
  </w:style>
  <w:style w:type="character" w:styleId="HTML">
    <w:name w:val="HTML Definition"/>
    <w:basedOn w:val="a0"/>
  </w:style>
  <w:style w:type="character" w:styleId="HTML0">
    <w:name w:val="HTML Acronym"/>
    <w:basedOn w:val="a0"/>
  </w:style>
  <w:style w:type="character" w:styleId="HTML1">
    <w:name w:val="HTML Variable"/>
    <w:basedOn w:val="a0"/>
  </w:style>
  <w:style w:type="character" w:styleId="a7">
    <w:name w:val="Hyperlink"/>
    <w:basedOn w:val="a0"/>
    <w:rPr>
      <w:color w:val="0000FF"/>
      <w:u w:val="single"/>
    </w:rPr>
  </w:style>
  <w:style w:type="character" w:styleId="HTML2">
    <w:name w:val="HTML Code"/>
    <w:basedOn w:val="a0"/>
    <w:rPr>
      <w:rFonts w:ascii="Courier New" w:hAnsi="Courier New"/>
      <w:sz w:val="20"/>
    </w:rPr>
  </w:style>
  <w:style w:type="character" w:styleId="HTML3">
    <w:name w:val="HTML Cit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365</Words>
  <Characters>2085</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2020-10-16T08:30:00Z</dcterms:created>
  <dcterms:modified xsi:type="dcterms:W3CDTF">2020-10-16T08:30:00Z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