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beforeAutospacing="0" w:afterAutospacing="0" w:line="360" w:lineRule="auto"/>
        <w:textAlignment w:val="auto"/>
      </w:pPr>
    </w:p>
    <w:p>
      <w:pPr>
        <w:keepNext w:val="0"/>
        <w:keepLines w:val="0"/>
        <w:pageBreakBefore w:val="0"/>
        <w:kinsoku/>
        <w:wordWrap/>
        <w:overflowPunct/>
        <w:topLinePunct w:val="0"/>
        <w:autoSpaceDE/>
        <w:autoSpaceDN/>
        <w:bidi w:val="0"/>
        <w:adjustRightInd/>
        <w:snapToGrid/>
        <w:spacing w:beforeAutospacing="0" w:afterAutospacing="0" w:line="360" w:lineRule="auto"/>
        <w:jc w:val="center"/>
        <w:textAlignment w:val="auto"/>
        <w:rPr>
          <w:rFonts w:hint="eastAsia" w:ascii="宋体" w:hAnsi="宋体" w:eastAsia="宋体" w:cs="宋体"/>
          <w:sz w:val="30"/>
          <w:szCs w:val="30"/>
        </w:rPr>
      </w:pPr>
      <w:r>
        <w:rPr>
          <w:rFonts w:hint="eastAsia" w:ascii="宋体" w:hAnsi="宋体" w:eastAsia="宋体" w:cs="宋体"/>
          <w:sz w:val="30"/>
          <w:szCs w:val="30"/>
        </w:rPr>
        <w:t>浙江工贸职业技术学院2020年</w:t>
      </w:r>
      <w:r>
        <w:rPr>
          <w:rFonts w:hint="eastAsia" w:ascii="宋体" w:hAnsi="宋体" w:eastAsia="宋体" w:cs="宋体"/>
          <w:color w:val="000000" w:themeColor="text1"/>
          <w:sz w:val="30"/>
          <w:szCs w:val="30"/>
          <w:lang w:val="en-US" w:eastAsia="zh-CN"/>
          <w14:textFill>
            <w14:solidFill>
              <w14:schemeClr w14:val="tx1"/>
            </w14:solidFill>
          </w14:textFill>
        </w:rPr>
        <w:t>继续教育学院</w:t>
      </w:r>
      <w:r>
        <w:rPr>
          <w:rFonts w:hint="eastAsia" w:ascii="宋体" w:hAnsi="宋体" w:eastAsia="宋体" w:cs="宋体"/>
          <w:sz w:val="30"/>
          <w:szCs w:val="30"/>
        </w:rPr>
        <w:t>招生章程</w:t>
      </w:r>
    </w:p>
    <w:p>
      <w:pPr>
        <w:keepNext w:val="0"/>
        <w:keepLines w:val="0"/>
        <w:pageBreakBefore w:val="0"/>
        <w:kinsoku/>
        <w:wordWrap/>
        <w:overflowPunct/>
        <w:topLinePunct w:val="0"/>
        <w:autoSpaceDE/>
        <w:autoSpaceDN/>
        <w:bidi w:val="0"/>
        <w:adjustRightInd/>
        <w:snapToGrid/>
        <w:spacing w:beforeAutospacing="0" w:afterAutospacing="0" w:line="360" w:lineRule="auto"/>
        <w:jc w:val="both"/>
        <w:textAlignment w:val="auto"/>
        <w:rPr>
          <w:rFonts w:hint="eastAsia"/>
        </w:rPr>
      </w:pPr>
    </w:p>
    <w:p>
      <w:pPr>
        <w:keepNext w:val="0"/>
        <w:keepLines w:val="0"/>
        <w:pageBreakBefore w:val="0"/>
        <w:kinsoku/>
        <w:wordWrap/>
        <w:overflowPunct/>
        <w:topLinePunct w:val="0"/>
        <w:autoSpaceDE/>
        <w:autoSpaceDN/>
        <w:bidi w:val="0"/>
        <w:adjustRightInd/>
        <w:snapToGrid/>
        <w:spacing w:beforeAutospacing="0" w:afterAutospacing="0"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一、学校全称：浙江工贸职业技术学院</w:t>
      </w:r>
      <w:r>
        <w:rPr>
          <w:rFonts w:hint="eastAsia" w:ascii="宋体" w:hAnsi="宋体" w:eastAsia="宋体" w:cs="宋体"/>
          <w:sz w:val="21"/>
          <w:szCs w:val="21"/>
          <w:lang w:eastAsia="zh-CN"/>
        </w:rPr>
        <w:t>继续教育</w:t>
      </w:r>
      <w:r>
        <w:rPr>
          <w:rFonts w:hint="eastAsia" w:ascii="宋体" w:hAnsi="宋体" w:eastAsia="宋体" w:cs="宋体"/>
          <w:sz w:val="21"/>
          <w:szCs w:val="21"/>
        </w:rPr>
        <w:t>学院</w:t>
      </w:r>
    </w:p>
    <w:p>
      <w:pPr>
        <w:keepNext w:val="0"/>
        <w:keepLines w:val="0"/>
        <w:pageBreakBefore w:val="0"/>
        <w:kinsoku/>
        <w:wordWrap/>
        <w:overflowPunct/>
        <w:topLinePunct w:val="0"/>
        <w:autoSpaceDE/>
        <w:autoSpaceDN/>
        <w:bidi w:val="0"/>
        <w:adjustRightInd/>
        <w:snapToGrid/>
        <w:spacing w:beforeAutospacing="0" w:afterAutospacing="0" w:line="360" w:lineRule="auto"/>
        <w:textAlignment w:val="auto"/>
        <w:rPr>
          <w:rFonts w:hint="eastAsia" w:ascii="宋体" w:hAnsi="宋体" w:eastAsia="宋体" w:cs="宋体"/>
          <w:sz w:val="21"/>
          <w:szCs w:val="21"/>
        </w:rPr>
      </w:pPr>
      <w:r>
        <w:rPr>
          <w:rFonts w:hint="eastAsia" w:ascii="宋体" w:hAnsi="宋体" w:eastAsia="宋体" w:cs="宋体"/>
          <w:sz w:val="21"/>
          <w:szCs w:val="21"/>
        </w:rPr>
        <w:t>　　</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学校部委码：12791 省码：611</w:t>
      </w:r>
    </w:p>
    <w:p>
      <w:pPr>
        <w:keepNext w:val="0"/>
        <w:keepLines w:val="0"/>
        <w:pageBreakBefore w:val="0"/>
        <w:kinsoku/>
        <w:wordWrap/>
        <w:overflowPunct/>
        <w:topLinePunct w:val="0"/>
        <w:autoSpaceDE/>
        <w:autoSpaceDN/>
        <w:bidi w:val="0"/>
        <w:adjustRightInd/>
        <w:snapToGrid/>
        <w:spacing w:beforeAutospacing="0" w:afterAutospacing="0" w:line="360" w:lineRule="auto"/>
        <w:textAlignment w:val="auto"/>
        <w:rPr>
          <w:rFonts w:hint="eastAsia" w:ascii="宋体" w:hAnsi="宋体" w:eastAsia="宋体" w:cs="宋体"/>
          <w:sz w:val="21"/>
          <w:szCs w:val="21"/>
        </w:rPr>
      </w:pPr>
      <w:r>
        <w:rPr>
          <w:rFonts w:hint="eastAsia" w:ascii="宋体" w:hAnsi="宋体" w:eastAsia="宋体" w:cs="宋体"/>
          <w:sz w:val="21"/>
          <w:szCs w:val="21"/>
        </w:rPr>
        <w:t>　　二、校址：温州市鹿城区府东路717号</w:t>
      </w:r>
    </w:p>
    <w:p>
      <w:pPr>
        <w:keepNext w:val="0"/>
        <w:keepLines w:val="0"/>
        <w:pageBreakBefore w:val="0"/>
        <w:kinsoku/>
        <w:wordWrap/>
        <w:overflowPunct/>
        <w:topLinePunct w:val="0"/>
        <w:autoSpaceDE/>
        <w:autoSpaceDN/>
        <w:bidi w:val="0"/>
        <w:adjustRightInd/>
        <w:snapToGrid/>
        <w:spacing w:beforeAutospacing="0" w:afterAutospacing="0" w:line="360" w:lineRule="auto"/>
        <w:textAlignment w:val="auto"/>
        <w:rPr>
          <w:rFonts w:hint="eastAsia" w:ascii="宋体" w:hAnsi="宋体" w:eastAsia="宋体" w:cs="宋体"/>
          <w:sz w:val="21"/>
          <w:szCs w:val="21"/>
        </w:rPr>
      </w:pPr>
      <w:r>
        <w:rPr>
          <w:rFonts w:hint="eastAsia" w:ascii="宋体" w:hAnsi="宋体" w:eastAsia="宋体" w:cs="宋体"/>
          <w:sz w:val="21"/>
          <w:szCs w:val="21"/>
        </w:rPr>
        <w:t>　　三、办学地点：浙江省温州市</w:t>
      </w:r>
    </w:p>
    <w:p>
      <w:pPr>
        <w:keepNext w:val="0"/>
        <w:keepLines w:val="0"/>
        <w:pageBreakBefore w:val="0"/>
        <w:kinsoku/>
        <w:wordWrap/>
        <w:overflowPunct/>
        <w:topLinePunct w:val="0"/>
        <w:autoSpaceDE/>
        <w:autoSpaceDN/>
        <w:bidi w:val="0"/>
        <w:adjustRightInd/>
        <w:snapToGrid/>
        <w:spacing w:beforeAutospacing="0" w:afterAutospacing="0" w:line="360" w:lineRule="auto"/>
        <w:textAlignment w:val="auto"/>
        <w:rPr>
          <w:rFonts w:hint="eastAsia" w:ascii="宋体" w:hAnsi="宋体" w:eastAsia="宋体" w:cs="宋体"/>
          <w:sz w:val="21"/>
          <w:szCs w:val="21"/>
        </w:rPr>
      </w:pPr>
      <w:r>
        <w:rPr>
          <w:rFonts w:hint="eastAsia" w:ascii="宋体" w:hAnsi="宋体" w:eastAsia="宋体" w:cs="宋体"/>
          <w:sz w:val="21"/>
          <w:szCs w:val="21"/>
        </w:rPr>
        <w:t>　　四、邮政编码：325003</w:t>
      </w:r>
    </w:p>
    <w:p>
      <w:pPr>
        <w:keepNext w:val="0"/>
        <w:keepLines w:val="0"/>
        <w:pageBreakBefore w:val="0"/>
        <w:kinsoku/>
        <w:wordWrap/>
        <w:overflowPunct/>
        <w:topLinePunct w:val="0"/>
        <w:autoSpaceDE/>
        <w:autoSpaceDN/>
        <w:bidi w:val="0"/>
        <w:adjustRightInd/>
        <w:snapToGrid/>
        <w:spacing w:beforeAutospacing="0" w:afterAutospacing="0" w:line="360" w:lineRule="auto"/>
        <w:textAlignment w:val="auto"/>
        <w:rPr>
          <w:rFonts w:hint="eastAsia" w:ascii="宋体" w:hAnsi="宋体" w:eastAsia="宋体" w:cs="宋体"/>
          <w:sz w:val="21"/>
          <w:szCs w:val="21"/>
        </w:rPr>
      </w:pPr>
      <w:r>
        <w:rPr>
          <w:rFonts w:hint="eastAsia" w:ascii="宋体" w:hAnsi="宋体" w:eastAsia="宋体" w:cs="宋体"/>
          <w:sz w:val="21"/>
          <w:szCs w:val="21"/>
        </w:rPr>
        <w:t>　　五、办学类型：省属公办普通高等院校</w:t>
      </w:r>
    </w:p>
    <w:p>
      <w:pPr>
        <w:keepNext w:val="0"/>
        <w:keepLines w:val="0"/>
        <w:pageBreakBefore w:val="0"/>
        <w:kinsoku/>
        <w:wordWrap/>
        <w:overflowPunct/>
        <w:topLinePunct w:val="0"/>
        <w:autoSpaceDE/>
        <w:autoSpaceDN/>
        <w:bidi w:val="0"/>
        <w:adjustRightInd/>
        <w:snapToGrid/>
        <w:spacing w:beforeAutospacing="0" w:afterAutospacing="0" w:line="360" w:lineRule="auto"/>
        <w:ind w:firstLine="420"/>
        <w:textAlignment w:val="auto"/>
        <w:rPr>
          <w:rFonts w:hint="eastAsia" w:ascii="宋体" w:hAnsi="宋体" w:eastAsia="宋体" w:cs="宋体"/>
          <w:sz w:val="21"/>
          <w:szCs w:val="21"/>
        </w:rPr>
      </w:pPr>
      <w:r>
        <w:rPr>
          <w:rFonts w:hint="eastAsia" w:ascii="宋体" w:hAnsi="宋体" w:eastAsia="宋体" w:cs="宋体"/>
          <w:sz w:val="21"/>
          <w:szCs w:val="21"/>
        </w:rPr>
        <w:t>六、办学层次：成人高等教育高职(专科)</w:t>
      </w:r>
    </w:p>
    <w:p>
      <w:pPr>
        <w:keepNext w:val="0"/>
        <w:keepLines w:val="0"/>
        <w:pageBreakBefore w:val="0"/>
        <w:kinsoku/>
        <w:wordWrap/>
        <w:overflowPunct/>
        <w:topLinePunct w:val="0"/>
        <w:autoSpaceDE/>
        <w:autoSpaceDN/>
        <w:bidi w:val="0"/>
        <w:adjustRightInd/>
        <w:snapToGrid/>
        <w:spacing w:beforeAutospacing="0" w:afterAutospacing="0" w:line="360" w:lineRule="auto"/>
        <w:ind w:firstLine="420"/>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七、学习形式：业余</w:t>
      </w:r>
      <w:bookmarkStart w:id="0" w:name="_GoBack"/>
      <w:bookmarkEnd w:id="0"/>
    </w:p>
    <w:p>
      <w:pPr>
        <w:keepNext w:val="0"/>
        <w:keepLines w:val="0"/>
        <w:pageBreakBefore w:val="0"/>
        <w:kinsoku/>
        <w:wordWrap/>
        <w:overflowPunct/>
        <w:topLinePunct w:val="0"/>
        <w:autoSpaceDE/>
        <w:autoSpaceDN/>
        <w:bidi w:val="0"/>
        <w:adjustRightInd/>
        <w:snapToGrid/>
        <w:spacing w:beforeAutospacing="0" w:afterAutospacing="0" w:line="360" w:lineRule="auto"/>
        <w:textAlignment w:val="auto"/>
        <w:rPr>
          <w:rFonts w:hint="eastAsia" w:ascii="宋体" w:hAnsi="宋体" w:eastAsia="宋体" w:cs="宋体"/>
          <w:sz w:val="21"/>
          <w:szCs w:val="21"/>
        </w:rPr>
      </w:pPr>
      <w:r>
        <w:rPr>
          <w:rFonts w:hint="eastAsia" w:ascii="宋体" w:hAnsi="宋体" w:eastAsia="宋体" w:cs="宋体"/>
          <w:sz w:val="21"/>
          <w:szCs w:val="21"/>
        </w:rPr>
        <w:t>　　</w:t>
      </w:r>
      <w:r>
        <w:rPr>
          <w:rFonts w:hint="eastAsia" w:ascii="宋体" w:hAnsi="宋体" w:eastAsia="宋体" w:cs="宋体"/>
          <w:sz w:val="21"/>
          <w:szCs w:val="21"/>
          <w:lang w:eastAsia="zh-CN"/>
        </w:rPr>
        <w:t>八</w:t>
      </w:r>
      <w:r>
        <w:rPr>
          <w:rFonts w:hint="eastAsia" w:ascii="宋体" w:hAnsi="宋体" w:eastAsia="宋体" w:cs="宋体"/>
          <w:sz w:val="21"/>
          <w:szCs w:val="21"/>
        </w:rPr>
        <w:t>、招生区域：浙江省</w:t>
      </w:r>
    </w:p>
    <w:p>
      <w:pPr>
        <w:keepNext w:val="0"/>
        <w:keepLines w:val="0"/>
        <w:pageBreakBefore w:val="0"/>
        <w:kinsoku/>
        <w:wordWrap/>
        <w:overflowPunct/>
        <w:topLinePunct w:val="0"/>
        <w:autoSpaceDE/>
        <w:autoSpaceDN/>
        <w:bidi w:val="0"/>
        <w:adjustRightInd/>
        <w:snapToGrid/>
        <w:spacing w:beforeAutospacing="0" w:afterAutospacing="0" w:line="360" w:lineRule="auto"/>
        <w:textAlignment w:val="auto"/>
        <w:rPr>
          <w:rFonts w:hint="eastAsia" w:ascii="宋体" w:hAnsi="宋体" w:eastAsia="宋体" w:cs="宋体"/>
          <w:sz w:val="21"/>
          <w:szCs w:val="21"/>
        </w:rPr>
      </w:pPr>
      <w:r>
        <w:rPr>
          <w:rFonts w:hint="eastAsia" w:ascii="宋体" w:hAnsi="宋体" w:eastAsia="宋体" w:cs="宋体"/>
          <w:sz w:val="21"/>
          <w:szCs w:val="21"/>
        </w:rPr>
        <w:t>　　</w:t>
      </w:r>
      <w:r>
        <w:rPr>
          <w:rFonts w:hint="eastAsia" w:ascii="宋体" w:hAnsi="宋体" w:eastAsia="宋体" w:cs="宋体"/>
          <w:sz w:val="21"/>
          <w:szCs w:val="21"/>
          <w:lang w:eastAsia="zh-CN"/>
        </w:rPr>
        <w:t>九</w:t>
      </w:r>
      <w:r>
        <w:rPr>
          <w:rFonts w:hint="eastAsia" w:ascii="宋体" w:hAnsi="宋体" w:eastAsia="宋体" w:cs="宋体"/>
          <w:sz w:val="21"/>
          <w:szCs w:val="21"/>
        </w:rPr>
        <w:t>、录取规则：</w:t>
      </w:r>
    </w:p>
    <w:p>
      <w:pPr>
        <w:keepNext w:val="0"/>
        <w:keepLines w:val="0"/>
        <w:pageBreakBefore w:val="0"/>
        <w:kinsoku/>
        <w:wordWrap/>
        <w:overflowPunct/>
        <w:topLinePunct w:val="0"/>
        <w:autoSpaceDE/>
        <w:autoSpaceDN/>
        <w:bidi w:val="0"/>
        <w:adjustRightInd/>
        <w:snapToGrid/>
        <w:spacing w:beforeAutospacing="0" w:afterAutospacing="0" w:line="360" w:lineRule="auto"/>
        <w:textAlignment w:val="auto"/>
        <w:rPr>
          <w:rFonts w:hint="eastAsia" w:ascii="宋体" w:hAnsi="宋体" w:eastAsia="宋体" w:cs="宋体"/>
          <w:sz w:val="21"/>
          <w:szCs w:val="21"/>
        </w:rPr>
      </w:pPr>
      <w:r>
        <w:rPr>
          <w:rFonts w:hint="eastAsia" w:ascii="宋体" w:hAnsi="宋体" w:eastAsia="宋体" w:cs="宋体"/>
          <w:sz w:val="21"/>
          <w:szCs w:val="21"/>
        </w:rPr>
        <w:t>　　(一)根据教育部关于做好2020年全国成人高校考试招生工作的通知精神，结合我省实际，严格执行《2020年浙江省成人高校招生工作实施意见》中制定的政策和规定，实行“学校负责、省教育考试院监督”的录取体制，做好2020年学院的招生录取工作。招生录取工作严格遵守教育部和省招生主管部门的有关招生录取工作政策和规定，严格执行招生工作“六公开、六不准”，实施“阳光工程”。坚持按德、智、体、美等方面全面衡量，参加统考成绩达到同批录取控制分数线的考生本着公平、公正、公开的原则，择优录取。</w:t>
      </w:r>
    </w:p>
    <w:p>
      <w:pPr>
        <w:keepNext w:val="0"/>
        <w:keepLines w:val="0"/>
        <w:pageBreakBefore w:val="0"/>
        <w:kinsoku/>
        <w:wordWrap/>
        <w:overflowPunct/>
        <w:topLinePunct w:val="0"/>
        <w:autoSpaceDE/>
        <w:autoSpaceDN/>
        <w:bidi w:val="0"/>
        <w:adjustRightInd/>
        <w:snapToGrid/>
        <w:spacing w:beforeAutospacing="0" w:afterAutospacing="0" w:line="360" w:lineRule="auto"/>
        <w:textAlignment w:val="auto"/>
        <w:rPr>
          <w:rFonts w:hint="eastAsia" w:ascii="宋体" w:hAnsi="宋体" w:eastAsia="宋体" w:cs="宋体"/>
          <w:sz w:val="21"/>
          <w:szCs w:val="21"/>
        </w:rPr>
      </w:pPr>
      <w:r>
        <w:rPr>
          <w:rFonts w:hint="eastAsia" w:ascii="宋体" w:hAnsi="宋体" w:eastAsia="宋体" w:cs="宋体"/>
          <w:sz w:val="21"/>
          <w:szCs w:val="21"/>
        </w:rPr>
        <w:t>　　(二)外语语种要求：英语</w:t>
      </w:r>
    </w:p>
    <w:p>
      <w:pPr>
        <w:keepNext w:val="0"/>
        <w:keepLines w:val="0"/>
        <w:pageBreakBefore w:val="0"/>
        <w:kinsoku/>
        <w:wordWrap/>
        <w:overflowPunct/>
        <w:topLinePunct w:val="0"/>
        <w:autoSpaceDE/>
        <w:autoSpaceDN/>
        <w:bidi w:val="0"/>
        <w:adjustRightInd/>
        <w:snapToGrid/>
        <w:spacing w:beforeAutospacing="0" w:afterAutospacing="0" w:line="360" w:lineRule="auto"/>
        <w:textAlignment w:val="auto"/>
        <w:rPr>
          <w:rFonts w:hint="eastAsia" w:ascii="宋体" w:hAnsi="宋体" w:eastAsia="宋体" w:cs="宋体"/>
          <w:sz w:val="21"/>
          <w:szCs w:val="21"/>
        </w:rPr>
      </w:pPr>
      <w:r>
        <w:rPr>
          <w:rFonts w:hint="eastAsia" w:ascii="宋体" w:hAnsi="宋体" w:eastAsia="宋体" w:cs="宋体"/>
          <w:sz w:val="21"/>
          <w:szCs w:val="21"/>
        </w:rPr>
        <w:t>　　(三)男女比例：不限</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left"/>
        <w:textAlignment w:val="auto"/>
        <w:rPr>
          <w:rFonts w:hint="eastAsia" w:ascii="宋体" w:hAnsi="宋体" w:eastAsia="宋体" w:cs="宋体"/>
          <w:b w:val="0"/>
          <w:kern w:val="2"/>
          <w:sz w:val="21"/>
          <w:szCs w:val="21"/>
          <w:lang w:val="en-US" w:eastAsia="zh-CN" w:bidi="ar-SA"/>
        </w:rPr>
      </w:pPr>
      <w:r>
        <w:rPr>
          <w:rFonts w:hint="eastAsia" w:ascii="宋体" w:hAnsi="宋体" w:eastAsia="宋体" w:cs="宋体"/>
          <w:sz w:val="21"/>
          <w:szCs w:val="21"/>
        </w:rPr>
        <w:t>　　</w:t>
      </w:r>
      <w:r>
        <w:rPr>
          <w:rFonts w:hint="eastAsia" w:ascii="宋体" w:hAnsi="宋体" w:eastAsia="宋体" w:cs="宋体"/>
          <w:b w:val="0"/>
          <w:kern w:val="2"/>
          <w:sz w:val="21"/>
          <w:szCs w:val="21"/>
          <w:lang w:val="en-US" w:eastAsia="zh-CN" w:bidi="ar-SA"/>
        </w:rPr>
        <w:t>(四)身体健康要求：按照国家教育部、卫生部颁布的《普通高等学校招生体检指导性意见》及严格</w:t>
      </w:r>
      <w:r>
        <w:rPr>
          <w:rFonts w:hint="eastAsia" w:cs="宋体"/>
          <w:b w:val="0"/>
          <w:kern w:val="2"/>
          <w:sz w:val="21"/>
          <w:szCs w:val="21"/>
          <w:lang w:val="en-US" w:eastAsia="zh-CN" w:bidi="ar-SA"/>
        </w:rPr>
        <w:t>落实</w:t>
      </w:r>
      <w:r>
        <w:rPr>
          <w:rFonts w:hint="eastAsia" w:ascii="宋体" w:hAnsi="宋体" w:eastAsia="宋体" w:cs="宋体"/>
          <w:b w:val="0"/>
          <w:kern w:val="2"/>
          <w:sz w:val="21"/>
          <w:szCs w:val="21"/>
          <w:lang w:val="en-US" w:eastAsia="zh-CN" w:bidi="ar-SA"/>
        </w:rPr>
        <w:t>教育考试院关于《成人高考考生疫情防控须知》的通知精神，凡不具备生活自理能力、患有传染性疾病的考生，学院不予录取。</w:t>
      </w:r>
    </w:p>
    <w:p>
      <w:pPr>
        <w:keepNext w:val="0"/>
        <w:keepLines w:val="0"/>
        <w:pageBreakBefore w:val="0"/>
        <w:kinsoku/>
        <w:wordWrap/>
        <w:overflowPunct/>
        <w:topLinePunct w:val="0"/>
        <w:autoSpaceDE/>
        <w:autoSpaceDN/>
        <w:bidi w:val="0"/>
        <w:adjustRightInd/>
        <w:snapToGrid/>
        <w:spacing w:beforeAutospacing="0" w:afterAutospacing="0" w:line="360" w:lineRule="auto"/>
        <w:textAlignment w:val="auto"/>
        <w:rPr>
          <w:rFonts w:hint="eastAsia" w:ascii="宋体" w:hAnsi="宋体" w:eastAsia="宋体" w:cs="宋体"/>
          <w:sz w:val="21"/>
          <w:szCs w:val="21"/>
        </w:rPr>
      </w:pPr>
      <w:r>
        <w:rPr>
          <w:rFonts w:hint="eastAsia" w:ascii="宋体" w:hAnsi="宋体" w:eastAsia="宋体" w:cs="宋体"/>
          <w:sz w:val="21"/>
          <w:szCs w:val="21"/>
        </w:rPr>
        <w:t>　　(五)录取具体方式遵循“公平竞争、公正选拔、公开透明、德智体全面考核、综合评价、择优录取”的原则。</w:t>
      </w:r>
    </w:p>
    <w:p>
      <w:pPr>
        <w:keepNext w:val="0"/>
        <w:keepLines w:val="0"/>
        <w:pageBreakBefore w:val="0"/>
        <w:kinsoku/>
        <w:wordWrap/>
        <w:overflowPunct/>
        <w:topLinePunct w:val="0"/>
        <w:autoSpaceDE/>
        <w:autoSpaceDN/>
        <w:bidi w:val="0"/>
        <w:adjustRightInd/>
        <w:snapToGrid/>
        <w:spacing w:beforeAutospacing="0" w:afterAutospacing="0" w:line="360" w:lineRule="auto"/>
        <w:textAlignment w:val="auto"/>
        <w:rPr>
          <w:rFonts w:hint="eastAsia" w:ascii="宋体" w:hAnsi="宋体" w:eastAsia="宋体" w:cs="宋体"/>
          <w:sz w:val="21"/>
          <w:szCs w:val="21"/>
        </w:rPr>
      </w:pPr>
      <w:r>
        <w:rPr>
          <w:rFonts w:hint="eastAsia" w:ascii="宋体" w:hAnsi="宋体" w:eastAsia="宋体" w:cs="宋体"/>
          <w:sz w:val="21"/>
          <w:szCs w:val="21"/>
        </w:rPr>
        <w:t>　　1、按照“分数优先，遵循志愿”的投档原则。即先录取平行志愿投档的考生，若平行志愿不满时，再录取征求志愿考生。</w:t>
      </w:r>
    </w:p>
    <w:p>
      <w:pPr>
        <w:keepNext w:val="0"/>
        <w:keepLines w:val="0"/>
        <w:pageBreakBefore w:val="0"/>
        <w:kinsoku/>
        <w:wordWrap/>
        <w:overflowPunct/>
        <w:topLinePunct w:val="0"/>
        <w:autoSpaceDE/>
        <w:autoSpaceDN/>
        <w:bidi w:val="0"/>
        <w:adjustRightInd/>
        <w:snapToGrid/>
        <w:spacing w:beforeAutospacing="0" w:afterAutospacing="0" w:line="360" w:lineRule="auto"/>
        <w:textAlignment w:val="auto"/>
        <w:rPr>
          <w:rFonts w:hint="eastAsia" w:ascii="宋体" w:hAnsi="宋体" w:eastAsia="宋体" w:cs="宋体"/>
          <w:sz w:val="21"/>
          <w:szCs w:val="21"/>
        </w:rPr>
      </w:pPr>
      <w:r>
        <w:rPr>
          <w:rFonts w:hint="eastAsia" w:ascii="宋体" w:hAnsi="宋体" w:eastAsia="宋体" w:cs="宋体"/>
          <w:sz w:val="21"/>
          <w:szCs w:val="21"/>
        </w:rPr>
        <w:t>　　2、根据省考试院按本批次比例提供的投档名单进行录取，对于进档考生，根据志愿优先的录取原则，按照专业志愿先后方式从高分到低分择优录取。</w:t>
      </w:r>
    </w:p>
    <w:p>
      <w:pPr>
        <w:keepNext w:val="0"/>
        <w:keepLines w:val="0"/>
        <w:pageBreakBefore w:val="0"/>
        <w:kinsoku/>
        <w:wordWrap/>
        <w:overflowPunct/>
        <w:topLinePunct w:val="0"/>
        <w:autoSpaceDE/>
        <w:autoSpaceDN/>
        <w:bidi w:val="0"/>
        <w:adjustRightInd/>
        <w:snapToGrid/>
        <w:spacing w:beforeAutospacing="0" w:afterAutospacing="0" w:line="360" w:lineRule="auto"/>
        <w:textAlignment w:val="auto"/>
        <w:rPr>
          <w:rFonts w:hint="eastAsia" w:ascii="宋体" w:hAnsi="宋体" w:eastAsia="宋体" w:cs="宋体"/>
          <w:sz w:val="21"/>
          <w:szCs w:val="21"/>
        </w:rPr>
      </w:pPr>
      <w:r>
        <w:rPr>
          <w:rFonts w:hint="eastAsia" w:ascii="宋体" w:hAnsi="宋体" w:eastAsia="宋体" w:cs="宋体"/>
          <w:sz w:val="21"/>
          <w:szCs w:val="21"/>
        </w:rPr>
        <w:t>　　3、对所有进档考生按专业志愿排序，由高分到低分按照各专业招生计划数依次择优录取，若考生第一专业志愿不能满足的，按其第二专业志愿录取，仍不能满足的按其第三专业志愿录取，以此类推。所有专业志愿均不能满足的，如果服从专业调剂，将由学校根据分数调剂到相应专业录取。</w:t>
      </w:r>
    </w:p>
    <w:p>
      <w:pPr>
        <w:keepNext w:val="0"/>
        <w:keepLines w:val="0"/>
        <w:pageBreakBefore w:val="0"/>
        <w:kinsoku/>
        <w:wordWrap/>
        <w:overflowPunct/>
        <w:topLinePunct w:val="0"/>
        <w:autoSpaceDE/>
        <w:autoSpaceDN/>
        <w:bidi w:val="0"/>
        <w:adjustRightInd/>
        <w:snapToGrid/>
        <w:spacing w:beforeAutospacing="0" w:afterAutospacing="0" w:line="360" w:lineRule="auto"/>
        <w:textAlignment w:val="auto"/>
        <w:rPr>
          <w:rFonts w:hint="eastAsia" w:ascii="宋体" w:hAnsi="宋体" w:eastAsia="宋体" w:cs="宋体"/>
          <w:sz w:val="21"/>
          <w:szCs w:val="21"/>
        </w:rPr>
      </w:pPr>
      <w:r>
        <w:rPr>
          <w:rFonts w:hint="eastAsia" w:ascii="宋体" w:hAnsi="宋体" w:eastAsia="宋体" w:cs="宋体"/>
          <w:sz w:val="21"/>
          <w:szCs w:val="21"/>
        </w:rPr>
        <w:t>　　4、当考生所有专业志愿均不能满足且不服从专业调剂的考生，学院将予以退档处理。</w:t>
      </w:r>
    </w:p>
    <w:p>
      <w:pPr>
        <w:keepNext w:val="0"/>
        <w:keepLines w:val="0"/>
        <w:pageBreakBefore w:val="0"/>
        <w:kinsoku/>
        <w:wordWrap/>
        <w:overflowPunct/>
        <w:topLinePunct w:val="0"/>
        <w:autoSpaceDE/>
        <w:autoSpaceDN/>
        <w:bidi w:val="0"/>
        <w:adjustRightInd/>
        <w:snapToGrid/>
        <w:spacing w:beforeAutospacing="0" w:afterAutospacing="0" w:line="360" w:lineRule="auto"/>
        <w:textAlignment w:val="auto"/>
        <w:rPr>
          <w:rFonts w:hint="eastAsia" w:ascii="宋体" w:hAnsi="宋体" w:eastAsia="宋体" w:cs="宋体"/>
          <w:sz w:val="21"/>
          <w:szCs w:val="21"/>
        </w:rPr>
      </w:pPr>
      <w:r>
        <w:rPr>
          <w:rFonts w:hint="eastAsia" w:ascii="宋体" w:hAnsi="宋体" w:eastAsia="宋体" w:cs="宋体"/>
          <w:sz w:val="21"/>
          <w:szCs w:val="21"/>
        </w:rPr>
        <w:t>　　5、无专业分数级差要求。</w:t>
      </w:r>
    </w:p>
    <w:p>
      <w:pPr>
        <w:keepNext w:val="0"/>
        <w:keepLines w:val="0"/>
        <w:pageBreakBefore w:val="0"/>
        <w:kinsoku/>
        <w:wordWrap/>
        <w:overflowPunct/>
        <w:topLinePunct w:val="0"/>
        <w:autoSpaceDE/>
        <w:autoSpaceDN/>
        <w:bidi w:val="0"/>
        <w:adjustRightInd/>
        <w:snapToGrid/>
        <w:spacing w:beforeAutospacing="0" w:afterAutospacing="0" w:line="360" w:lineRule="auto"/>
        <w:textAlignment w:val="auto"/>
        <w:rPr>
          <w:rFonts w:hint="eastAsia" w:ascii="宋体" w:hAnsi="宋体" w:eastAsia="宋体" w:cs="宋体"/>
          <w:sz w:val="21"/>
          <w:szCs w:val="21"/>
        </w:rPr>
      </w:pPr>
      <w:r>
        <w:rPr>
          <w:rFonts w:hint="eastAsia" w:ascii="宋体" w:hAnsi="宋体" w:eastAsia="宋体" w:cs="宋体"/>
          <w:sz w:val="21"/>
          <w:szCs w:val="21"/>
        </w:rPr>
        <w:t>　　6、无专业加试要求。</w:t>
      </w:r>
    </w:p>
    <w:p>
      <w:pPr>
        <w:keepNext w:val="0"/>
        <w:keepLines w:val="0"/>
        <w:pageBreakBefore w:val="0"/>
        <w:kinsoku/>
        <w:wordWrap/>
        <w:overflowPunct/>
        <w:topLinePunct w:val="0"/>
        <w:autoSpaceDE/>
        <w:autoSpaceDN/>
        <w:bidi w:val="0"/>
        <w:adjustRightInd/>
        <w:snapToGrid/>
        <w:spacing w:beforeAutospacing="0" w:afterAutospacing="0" w:line="360" w:lineRule="auto"/>
        <w:textAlignment w:val="auto"/>
        <w:rPr>
          <w:rFonts w:hint="eastAsia" w:ascii="宋体" w:hAnsi="宋体" w:eastAsia="宋体" w:cs="宋体"/>
          <w:sz w:val="21"/>
          <w:szCs w:val="21"/>
        </w:rPr>
      </w:pPr>
      <w:r>
        <w:rPr>
          <w:rFonts w:hint="eastAsia" w:ascii="宋体" w:hAnsi="宋体" w:eastAsia="宋体" w:cs="宋体"/>
          <w:sz w:val="21"/>
          <w:szCs w:val="21"/>
        </w:rPr>
        <w:t>　　7、其他需要说明的问题：招生专业录取未满15人，成教学院不开班授课。且服从调剂的考生择优调剂到其他专业学习，不服从调剂的考生要求调剂或者要求退档，须经考生本人或其家长同意，并提供考生本人或其家长相应材料。</w:t>
      </w:r>
    </w:p>
    <w:p>
      <w:pPr>
        <w:keepNext w:val="0"/>
        <w:keepLines w:val="0"/>
        <w:pageBreakBefore w:val="0"/>
        <w:kinsoku/>
        <w:wordWrap/>
        <w:overflowPunct/>
        <w:topLinePunct w:val="0"/>
        <w:autoSpaceDE/>
        <w:autoSpaceDN/>
        <w:bidi w:val="0"/>
        <w:adjustRightInd/>
        <w:snapToGrid/>
        <w:spacing w:beforeAutospacing="0" w:afterAutospacing="0" w:line="360" w:lineRule="auto"/>
        <w:textAlignment w:val="auto"/>
        <w:rPr>
          <w:rFonts w:hint="eastAsia" w:ascii="宋体" w:hAnsi="宋体" w:eastAsia="宋体" w:cs="宋体"/>
          <w:sz w:val="21"/>
          <w:szCs w:val="21"/>
        </w:rPr>
      </w:pPr>
      <w:r>
        <w:rPr>
          <w:rFonts w:hint="eastAsia" w:ascii="宋体" w:hAnsi="宋体" w:eastAsia="宋体" w:cs="宋体"/>
          <w:sz w:val="21"/>
          <w:szCs w:val="21"/>
        </w:rPr>
        <w:t>　　</w:t>
      </w:r>
      <w:r>
        <w:rPr>
          <w:rFonts w:hint="eastAsia" w:ascii="宋体" w:hAnsi="宋体" w:eastAsia="宋体" w:cs="宋体"/>
          <w:sz w:val="21"/>
          <w:szCs w:val="21"/>
          <w:lang w:eastAsia="zh-CN"/>
        </w:rPr>
        <w:t>十</w:t>
      </w:r>
      <w:r>
        <w:rPr>
          <w:rFonts w:hint="eastAsia" w:ascii="宋体" w:hAnsi="宋体" w:eastAsia="宋体" w:cs="宋体"/>
          <w:sz w:val="21"/>
          <w:szCs w:val="21"/>
        </w:rPr>
        <w:t>、学费标准：严格执行浙江省教育厅、财政厅、物价局等有关公办学院收费规定，文科类学费2970元/学年、工科类专业学费3300元/学年)，代管费300元/学年。</w:t>
      </w:r>
    </w:p>
    <w:p>
      <w:pPr>
        <w:keepNext w:val="0"/>
        <w:keepLines w:val="0"/>
        <w:pageBreakBefore w:val="0"/>
        <w:kinsoku/>
        <w:wordWrap/>
        <w:overflowPunct/>
        <w:topLinePunct w:val="0"/>
        <w:autoSpaceDE/>
        <w:autoSpaceDN/>
        <w:bidi w:val="0"/>
        <w:adjustRightInd/>
        <w:snapToGrid/>
        <w:spacing w:beforeAutospacing="0" w:afterAutospacing="0" w:line="360" w:lineRule="auto"/>
        <w:textAlignment w:val="auto"/>
        <w:rPr>
          <w:rFonts w:hint="eastAsia" w:ascii="宋体" w:hAnsi="宋体" w:eastAsia="宋体" w:cs="宋体"/>
          <w:sz w:val="21"/>
          <w:szCs w:val="21"/>
        </w:rPr>
      </w:pPr>
      <w:r>
        <w:rPr>
          <w:rFonts w:hint="eastAsia" w:ascii="宋体" w:hAnsi="宋体" w:eastAsia="宋体" w:cs="宋体"/>
          <w:sz w:val="21"/>
          <w:szCs w:val="21"/>
        </w:rPr>
        <w:t>　　十</w:t>
      </w:r>
      <w:r>
        <w:rPr>
          <w:rFonts w:hint="eastAsia" w:ascii="宋体" w:hAnsi="宋体" w:eastAsia="宋体" w:cs="宋体"/>
          <w:sz w:val="21"/>
          <w:szCs w:val="21"/>
          <w:lang w:eastAsia="zh-CN"/>
        </w:rPr>
        <w:t>一</w:t>
      </w:r>
      <w:r>
        <w:rPr>
          <w:rFonts w:hint="eastAsia" w:ascii="宋体" w:hAnsi="宋体" w:eastAsia="宋体" w:cs="宋体"/>
          <w:sz w:val="21"/>
          <w:szCs w:val="21"/>
        </w:rPr>
        <w:t>、在校学生经过学校学习和考核后，各方面都符合培养要求，将颁发教育部电子注册的普通成人专科(高职)毕业证书。</w:t>
      </w:r>
    </w:p>
    <w:p>
      <w:pPr>
        <w:keepNext w:val="0"/>
        <w:keepLines w:val="0"/>
        <w:pageBreakBefore w:val="0"/>
        <w:kinsoku/>
        <w:wordWrap/>
        <w:overflowPunct/>
        <w:topLinePunct w:val="0"/>
        <w:autoSpaceDE/>
        <w:autoSpaceDN/>
        <w:bidi w:val="0"/>
        <w:adjustRightInd/>
        <w:snapToGrid/>
        <w:spacing w:beforeAutospacing="0" w:afterAutospacing="0" w:line="360" w:lineRule="auto"/>
        <w:textAlignment w:val="auto"/>
        <w:rPr>
          <w:rFonts w:hint="eastAsia" w:ascii="宋体" w:hAnsi="宋体" w:eastAsia="宋体" w:cs="宋体"/>
          <w:sz w:val="21"/>
          <w:szCs w:val="21"/>
        </w:rPr>
      </w:pPr>
      <w:r>
        <w:rPr>
          <w:rFonts w:hint="eastAsia" w:ascii="宋体" w:hAnsi="宋体" w:eastAsia="宋体" w:cs="宋体"/>
          <w:sz w:val="21"/>
          <w:szCs w:val="21"/>
        </w:rPr>
        <w:t>　　十</w:t>
      </w:r>
      <w:r>
        <w:rPr>
          <w:rFonts w:hint="eastAsia" w:ascii="宋体" w:hAnsi="宋体" w:eastAsia="宋体" w:cs="宋体"/>
          <w:sz w:val="21"/>
          <w:szCs w:val="21"/>
          <w:lang w:eastAsia="zh-CN"/>
        </w:rPr>
        <w:t>二</w:t>
      </w:r>
      <w:r>
        <w:rPr>
          <w:rFonts w:hint="eastAsia" w:ascii="宋体" w:hAnsi="宋体" w:eastAsia="宋体" w:cs="宋体"/>
          <w:sz w:val="21"/>
          <w:szCs w:val="21"/>
        </w:rPr>
        <w:t>、招生咨询方式：</w:t>
      </w:r>
    </w:p>
    <w:p>
      <w:pPr>
        <w:keepNext w:val="0"/>
        <w:keepLines w:val="0"/>
        <w:pageBreakBefore w:val="0"/>
        <w:kinsoku/>
        <w:wordWrap/>
        <w:overflowPunct/>
        <w:topLinePunct w:val="0"/>
        <w:autoSpaceDE/>
        <w:autoSpaceDN/>
        <w:bidi w:val="0"/>
        <w:adjustRightInd/>
        <w:snapToGrid/>
        <w:spacing w:beforeAutospacing="0" w:afterAutospacing="0" w:line="360" w:lineRule="auto"/>
        <w:textAlignment w:val="auto"/>
        <w:rPr>
          <w:rFonts w:hint="eastAsia" w:ascii="宋体" w:hAnsi="宋体" w:eastAsia="宋体" w:cs="宋体"/>
          <w:sz w:val="21"/>
          <w:szCs w:val="21"/>
        </w:rPr>
      </w:pPr>
      <w:r>
        <w:rPr>
          <w:rFonts w:hint="eastAsia" w:ascii="宋体" w:hAnsi="宋体" w:eastAsia="宋体" w:cs="宋体"/>
          <w:sz w:val="21"/>
          <w:szCs w:val="21"/>
        </w:rPr>
        <w:t>　　(一)联系电话：0577-88313264 88338010</w:t>
      </w:r>
    </w:p>
    <w:p>
      <w:pPr>
        <w:keepNext w:val="0"/>
        <w:keepLines w:val="0"/>
        <w:pageBreakBefore w:val="0"/>
        <w:kinsoku/>
        <w:wordWrap/>
        <w:overflowPunct/>
        <w:topLinePunct w:val="0"/>
        <w:autoSpaceDE/>
        <w:autoSpaceDN/>
        <w:bidi w:val="0"/>
        <w:adjustRightInd/>
        <w:snapToGrid/>
        <w:spacing w:beforeAutospacing="0" w:afterAutospacing="0" w:line="360" w:lineRule="auto"/>
        <w:textAlignment w:val="auto"/>
        <w:rPr>
          <w:rFonts w:hint="eastAsia" w:ascii="宋体" w:hAnsi="宋体" w:eastAsia="宋体" w:cs="宋体"/>
          <w:sz w:val="21"/>
          <w:szCs w:val="21"/>
        </w:rPr>
      </w:pPr>
      <w:r>
        <w:rPr>
          <w:rFonts w:hint="eastAsia" w:ascii="宋体" w:hAnsi="宋体" w:eastAsia="宋体" w:cs="宋体"/>
          <w:sz w:val="21"/>
          <w:szCs w:val="21"/>
        </w:rPr>
        <w:t>　　(二)传真：0577-88313264</w:t>
      </w:r>
    </w:p>
    <w:p>
      <w:pPr>
        <w:keepNext w:val="0"/>
        <w:keepLines w:val="0"/>
        <w:pageBreakBefore w:val="0"/>
        <w:kinsoku/>
        <w:wordWrap/>
        <w:overflowPunct/>
        <w:topLinePunct w:val="0"/>
        <w:autoSpaceDE/>
        <w:autoSpaceDN/>
        <w:bidi w:val="0"/>
        <w:adjustRightInd/>
        <w:snapToGrid/>
        <w:spacing w:beforeAutospacing="0" w:afterAutospacing="0" w:line="360" w:lineRule="auto"/>
        <w:textAlignment w:val="auto"/>
        <w:rPr>
          <w:rFonts w:hint="eastAsia" w:ascii="宋体" w:hAnsi="宋体" w:eastAsia="宋体" w:cs="宋体"/>
          <w:sz w:val="21"/>
          <w:szCs w:val="21"/>
        </w:rPr>
      </w:pPr>
      <w:r>
        <w:rPr>
          <w:rFonts w:hint="eastAsia" w:ascii="宋体" w:hAnsi="宋体" w:eastAsia="宋体" w:cs="宋体"/>
          <w:sz w:val="21"/>
          <w:szCs w:val="21"/>
        </w:rPr>
        <w:t>　　(三)联系地址：温州市鹿城区府东路717号 邮编：325003</w:t>
      </w:r>
    </w:p>
    <w:p>
      <w:pPr>
        <w:keepNext w:val="0"/>
        <w:keepLines w:val="0"/>
        <w:pageBreakBefore w:val="0"/>
        <w:kinsoku/>
        <w:wordWrap/>
        <w:overflowPunct/>
        <w:topLinePunct w:val="0"/>
        <w:autoSpaceDE/>
        <w:autoSpaceDN/>
        <w:bidi w:val="0"/>
        <w:adjustRightInd/>
        <w:snapToGrid/>
        <w:spacing w:beforeAutospacing="0" w:afterAutospacing="0" w:line="360" w:lineRule="auto"/>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(四)E-mail地址：</w:t>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"mailto:wzr_cau@163.com" </w:instrText>
      </w:r>
      <w:r>
        <w:rPr>
          <w:rFonts w:hint="eastAsia" w:ascii="宋体" w:hAnsi="宋体" w:eastAsia="宋体" w:cs="宋体"/>
          <w:sz w:val="21"/>
          <w:szCs w:val="21"/>
        </w:rPr>
        <w:fldChar w:fldCharType="separate"/>
      </w:r>
      <w:r>
        <w:rPr>
          <w:rStyle w:val="6"/>
          <w:rFonts w:hint="eastAsia" w:ascii="宋体" w:hAnsi="宋体" w:eastAsia="宋体" w:cs="宋体"/>
          <w:sz w:val="21"/>
          <w:szCs w:val="21"/>
        </w:rPr>
        <w:t>wzr_cau@163.com</w:t>
      </w:r>
      <w:r>
        <w:rPr>
          <w:rFonts w:hint="eastAsia" w:ascii="宋体" w:hAnsi="宋体" w:eastAsia="宋体" w:cs="宋体"/>
          <w:sz w:val="21"/>
          <w:szCs w:val="21"/>
        </w:rPr>
        <w:fldChar w:fldCharType="end"/>
      </w:r>
      <w:r>
        <w:rPr>
          <w:rFonts w:hint="eastAsia" w:ascii="宋体" w:hAnsi="宋体" w:eastAsia="宋体" w:cs="宋体"/>
          <w:sz w:val="21"/>
          <w:szCs w:val="21"/>
        </w:rPr>
        <w:t xml:space="preserve">    </w:t>
      </w:r>
    </w:p>
    <w:p>
      <w:pPr>
        <w:keepNext w:val="0"/>
        <w:keepLines w:val="0"/>
        <w:pageBreakBefore w:val="0"/>
        <w:kinsoku/>
        <w:wordWrap/>
        <w:overflowPunct/>
        <w:topLinePunct w:val="0"/>
        <w:autoSpaceDE/>
        <w:autoSpaceDN/>
        <w:bidi w:val="0"/>
        <w:adjustRightInd/>
        <w:snapToGrid/>
        <w:spacing w:beforeAutospacing="0" w:afterAutospacing="0" w:line="360" w:lineRule="auto"/>
        <w:ind w:firstLine="420"/>
        <w:textAlignment w:val="auto"/>
        <w:rPr>
          <w:rFonts w:hint="eastAsia" w:ascii="宋体" w:hAnsi="宋体" w:eastAsia="宋体" w:cs="宋体"/>
          <w:sz w:val="21"/>
          <w:szCs w:val="21"/>
        </w:rPr>
      </w:pPr>
      <w:r>
        <w:rPr>
          <w:rFonts w:hint="eastAsia" w:ascii="宋体" w:hAnsi="宋体" w:eastAsia="宋体" w:cs="宋体"/>
          <w:sz w:val="21"/>
          <w:szCs w:val="21"/>
        </w:rPr>
        <w:t>(五)院校网址：</w:t>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"http://www.zjitc.net" </w:instrText>
      </w:r>
      <w:r>
        <w:rPr>
          <w:rFonts w:hint="eastAsia" w:ascii="宋体" w:hAnsi="宋体" w:eastAsia="宋体" w:cs="宋体"/>
          <w:sz w:val="21"/>
          <w:szCs w:val="21"/>
        </w:rPr>
        <w:fldChar w:fldCharType="separate"/>
      </w:r>
      <w:r>
        <w:rPr>
          <w:rStyle w:val="6"/>
          <w:rFonts w:hint="eastAsia" w:ascii="宋体" w:hAnsi="宋体" w:eastAsia="宋体" w:cs="宋体"/>
          <w:sz w:val="21"/>
          <w:szCs w:val="21"/>
        </w:rPr>
        <w:t>www.zjitc.net</w:t>
      </w:r>
      <w:r>
        <w:rPr>
          <w:rFonts w:hint="eastAsia" w:ascii="宋体" w:hAnsi="宋体" w:eastAsia="宋体" w:cs="宋体"/>
          <w:sz w:val="21"/>
          <w:szCs w:val="21"/>
        </w:rPr>
        <w:fldChar w:fldCharType="end"/>
      </w:r>
    </w:p>
    <w:p>
      <w:pPr>
        <w:keepNext w:val="0"/>
        <w:keepLines w:val="0"/>
        <w:pageBreakBefore w:val="0"/>
        <w:kinsoku/>
        <w:wordWrap/>
        <w:overflowPunct/>
        <w:topLinePunct w:val="0"/>
        <w:autoSpaceDE/>
        <w:autoSpaceDN/>
        <w:bidi w:val="0"/>
        <w:adjustRightInd/>
        <w:snapToGrid/>
        <w:spacing w:beforeAutospacing="0" w:afterAutospacing="0" w:line="360" w:lineRule="auto"/>
        <w:ind w:firstLine="420"/>
        <w:textAlignment w:val="auto"/>
        <w:rPr>
          <w:rFonts w:hint="eastAsia" w:ascii="宋体" w:hAnsi="宋体" w:eastAsia="宋体" w:cs="宋体"/>
          <w:sz w:val="21"/>
          <w:szCs w:val="21"/>
        </w:rPr>
      </w:pPr>
    </w:p>
    <w:p>
      <w:pPr>
        <w:keepNext w:val="0"/>
        <w:keepLines w:val="0"/>
        <w:pageBreakBefore w:val="0"/>
        <w:kinsoku/>
        <w:wordWrap/>
        <w:overflowPunct/>
        <w:topLinePunct w:val="0"/>
        <w:autoSpaceDE/>
        <w:autoSpaceDN/>
        <w:bidi w:val="0"/>
        <w:adjustRightInd/>
        <w:snapToGrid/>
        <w:spacing w:beforeAutospacing="0" w:afterAutospacing="0" w:line="360" w:lineRule="auto"/>
        <w:textAlignment w:val="auto"/>
        <w:rPr>
          <w:rFonts w:hint="eastAsia" w:ascii="宋体" w:hAnsi="宋体" w:eastAsia="宋体" w:cs="宋体"/>
          <w:sz w:val="21"/>
          <w:szCs w:val="21"/>
        </w:rPr>
      </w:pPr>
      <w:r>
        <w:rPr>
          <w:rFonts w:hint="eastAsia" w:ascii="宋体" w:hAnsi="宋体" w:eastAsia="宋体" w:cs="宋体"/>
          <w:sz w:val="21"/>
          <w:szCs w:val="21"/>
        </w:rPr>
        <w:t>　　</w:t>
      </w:r>
      <w:r>
        <w:rPr>
          <w:rFonts w:hint="eastAsia" w:ascii="宋体" w:hAnsi="宋体" w:eastAsia="宋体" w:cs="宋体"/>
          <w:sz w:val="21"/>
          <w:szCs w:val="21"/>
          <w:lang w:val="en-US" w:eastAsia="zh-CN"/>
        </w:rPr>
        <w:t xml:space="preserve">                                         </w:t>
      </w:r>
      <w:r>
        <w:rPr>
          <w:rFonts w:hint="eastAsia" w:ascii="宋体" w:hAnsi="宋体" w:eastAsia="宋体" w:cs="宋体"/>
          <w:color w:val="000000" w:themeColor="text1"/>
          <w:sz w:val="21"/>
          <w:szCs w:val="21"/>
          <w14:textFill>
            <w14:solidFill>
              <w14:schemeClr w14:val="tx1"/>
            </w14:solidFill>
          </w14:textFill>
        </w:rPr>
        <w:t>浙江工贸职业技术学院</w:t>
      </w:r>
      <w:r>
        <w:rPr>
          <w:rFonts w:hint="eastAsia" w:ascii="宋体" w:hAnsi="宋体" w:eastAsia="宋体" w:cs="宋体"/>
          <w:color w:val="000000" w:themeColor="text1"/>
          <w:sz w:val="21"/>
          <w:szCs w:val="21"/>
          <w:lang w:val="en-US" w:eastAsia="zh-CN"/>
          <w14:textFill>
            <w14:solidFill>
              <w14:schemeClr w14:val="tx1"/>
            </w14:solidFill>
          </w14:textFill>
        </w:rPr>
        <w:t>继续教育学院</w:t>
      </w:r>
    </w:p>
    <w:p>
      <w:pPr>
        <w:keepNext w:val="0"/>
        <w:keepLines w:val="0"/>
        <w:pageBreakBefore w:val="0"/>
        <w:kinsoku/>
        <w:wordWrap/>
        <w:overflowPunct/>
        <w:topLinePunct w:val="0"/>
        <w:autoSpaceDE/>
        <w:autoSpaceDN/>
        <w:bidi w:val="0"/>
        <w:adjustRightInd/>
        <w:snapToGrid/>
        <w:spacing w:beforeAutospacing="0" w:afterAutospacing="0" w:line="360" w:lineRule="auto"/>
        <w:textAlignment w:val="auto"/>
        <w:rPr>
          <w:rFonts w:hint="eastAsia" w:ascii="宋体" w:hAnsi="宋体" w:eastAsia="宋体" w:cs="宋体"/>
          <w:sz w:val="21"/>
          <w:szCs w:val="21"/>
        </w:rPr>
      </w:pPr>
      <w:r>
        <w:rPr>
          <w:rFonts w:hint="eastAsia" w:ascii="宋体" w:hAnsi="宋体" w:eastAsia="宋体" w:cs="宋体"/>
          <w:sz w:val="21"/>
          <w:szCs w:val="21"/>
        </w:rPr>
        <w:t>　　</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2020年10月9日</w:t>
      </w:r>
    </w:p>
    <w:p>
      <w:pPr>
        <w:keepNext w:val="0"/>
        <w:keepLines w:val="0"/>
        <w:pageBreakBefore w:val="0"/>
        <w:kinsoku/>
        <w:wordWrap/>
        <w:overflowPunct/>
        <w:topLinePunct w:val="0"/>
        <w:autoSpaceDE/>
        <w:autoSpaceDN/>
        <w:bidi w:val="0"/>
        <w:adjustRightInd/>
        <w:snapToGrid/>
        <w:spacing w:beforeAutospacing="0" w:afterAutospacing="0" w:line="360" w:lineRule="auto"/>
        <w:textAlignment w:val="auto"/>
        <w:rPr>
          <w:rFonts w:hint="eastAsia" w:ascii="宋体" w:hAnsi="宋体" w:eastAsia="宋体" w:cs="宋体"/>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4C72ECF"/>
    <w:rsid w:val="072E60A4"/>
    <w:rsid w:val="081F43AC"/>
    <w:rsid w:val="0957636A"/>
    <w:rsid w:val="0B8802D0"/>
    <w:rsid w:val="0DD3220C"/>
    <w:rsid w:val="0DE96325"/>
    <w:rsid w:val="0E945F04"/>
    <w:rsid w:val="0ED85B2D"/>
    <w:rsid w:val="143A145B"/>
    <w:rsid w:val="17755A84"/>
    <w:rsid w:val="1CA7626F"/>
    <w:rsid w:val="24A83C8D"/>
    <w:rsid w:val="272B7AF5"/>
    <w:rsid w:val="2805349D"/>
    <w:rsid w:val="2A1B65B4"/>
    <w:rsid w:val="2A7A7962"/>
    <w:rsid w:val="2D833E25"/>
    <w:rsid w:val="308401D8"/>
    <w:rsid w:val="328C3E83"/>
    <w:rsid w:val="33B22D2B"/>
    <w:rsid w:val="381A7C1A"/>
    <w:rsid w:val="3C926D42"/>
    <w:rsid w:val="3D2165EC"/>
    <w:rsid w:val="3DD55C1C"/>
    <w:rsid w:val="3E515C6D"/>
    <w:rsid w:val="3F9F5DD8"/>
    <w:rsid w:val="47337209"/>
    <w:rsid w:val="507A427B"/>
    <w:rsid w:val="515D1187"/>
    <w:rsid w:val="52893F9C"/>
    <w:rsid w:val="5E696F60"/>
    <w:rsid w:val="623864DA"/>
    <w:rsid w:val="64973E9C"/>
    <w:rsid w:val="657C06F3"/>
    <w:rsid w:val="67936953"/>
    <w:rsid w:val="680350CD"/>
    <w:rsid w:val="6A647D69"/>
    <w:rsid w:val="6D150439"/>
    <w:rsid w:val="722863AA"/>
    <w:rsid w:val="75F5267D"/>
    <w:rsid w:val="77393611"/>
    <w:rsid w:val="787B39C4"/>
    <w:rsid w:val="7B612853"/>
    <w:rsid w:val="7C984F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16</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开心果吴予婕</cp:lastModifiedBy>
  <dcterms:modified xsi:type="dcterms:W3CDTF">2020-10-12T00:30:52Z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