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机械类-数控铣工考试评分标准</w:t>
      </w:r>
    </w:p>
    <w:p>
      <w:pPr>
        <w:spacing w:line="312" w:lineRule="auto"/>
        <w:ind w:firstLine="420" w:firstLineChars="200"/>
        <w:rPr>
          <w:b/>
          <w:sz w:val="28"/>
          <w:szCs w:val="28"/>
        </w:rPr>
      </w:pPr>
      <w:r>
        <w:rPr>
          <w:rFonts w:hint="eastAsia"/>
        </w:rPr>
        <w:t>数控铣工操作考试评分标准由工件质量和职业素养（现场操作规范）两部分组成，总分为工件质量分与职业素养（现场操作规范）分之和。</w:t>
      </w:r>
    </w:p>
    <w:p>
      <w:pPr>
        <w:spacing w:line="312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一、工件质量评分标准</w:t>
      </w:r>
    </w:p>
    <w:p>
      <w:pPr>
        <w:spacing w:line="312" w:lineRule="auto"/>
        <w:ind w:firstLine="420" w:firstLineChars="200"/>
      </w:pPr>
      <w:r>
        <w:rPr>
          <w:rFonts w:hint="eastAsia"/>
        </w:rPr>
        <w:t>1. 工件质量分的配分</w:t>
      </w:r>
    </w:p>
    <w:p>
      <w:pPr>
        <w:spacing w:line="312" w:lineRule="auto"/>
        <w:ind w:firstLine="420" w:firstLineChars="200"/>
      </w:pPr>
      <w:r>
        <w:rPr>
          <w:rFonts w:hint="eastAsia"/>
        </w:rPr>
        <w:t>公布的工件质量评分标准（评分样表）中每一项评分项目（对应试题加工表面特征类型）为一个配分值区间；</w:t>
      </w:r>
    </w:p>
    <w:p>
      <w:pPr>
        <w:spacing w:line="312" w:lineRule="auto"/>
        <w:ind w:firstLine="420" w:firstLineChars="200"/>
      </w:pPr>
      <w:r>
        <w:rPr>
          <w:rFonts w:hint="eastAsia"/>
        </w:rPr>
        <w:t>考试使用的工件质量评分标准中每一项评分项目（对应试题图样标注要素）为一个确定的配分数值。</w:t>
      </w:r>
    </w:p>
    <w:p>
      <w:pPr>
        <w:spacing w:line="312" w:lineRule="auto"/>
        <w:ind w:firstLine="420" w:firstLineChars="200"/>
      </w:pPr>
      <w:r>
        <w:rPr>
          <w:rFonts w:hint="eastAsia"/>
        </w:rPr>
        <w:t>2. 工件质量分的评定</w:t>
      </w:r>
    </w:p>
    <w:p>
      <w:pPr>
        <w:spacing w:line="312" w:lineRule="auto"/>
        <w:ind w:firstLine="420" w:firstLineChars="200"/>
      </w:pPr>
      <w:r>
        <w:rPr>
          <w:rFonts w:hint="eastAsia"/>
        </w:rPr>
        <w:t>考试结束后由评定人员测量工件各评分项目的实际要素，填写检测结果，根据评定标准评定该项目的得分，各项得分之和即为工件质量分。</w:t>
      </w:r>
    </w:p>
    <w:p>
      <w:pPr>
        <w:spacing w:line="312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二、职业素养（现场操作规范）评分标准</w:t>
      </w:r>
    </w:p>
    <w:p>
      <w:pPr>
        <w:spacing w:line="312" w:lineRule="auto"/>
        <w:ind w:firstLine="359" w:firstLineChars="171"/>
      </w:pPr>
      <w:r>
        <w:rPr>
          <w:rFonts w:hint="eastAsia"/>
        </w:rPr>
        <w:t>在考试过程中由评定人员按现场操作规范评定，单项分值按评分标准扣完为止。</w:t>
      </w:r>
    </w:p>
    <w:p>
      <w:pPr>
        <w:spacing w:line="312" w:lineRule="auto"/>
        <w:ind w:firstLine="359" w:firstLineChars="171"/>
      </w:pPr>
      <w:r>
        <w:rPr>
          <w:rFonts w:hint="eastAsia"/>
        </w:rPr>
        <w:t xml:space="preserve">若出现否决项则职业素养（现场操作规范）评分总分按零分计。 </w:t>
      </w:r>
    </w:p>
    <w:p>
      <w:pPr>
        <w:spacing w:line="312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三、考试时间及考试停止</w:t>
      </w:r>
    </w:p>
    <w:p>
      <w:pPr>
        <w:spacing w:line="312" w:lineRule="auto"/>
        <w:ind w:firstLine="420" w:firstLineChars="200"/>
      </w:pPr>
      <w:r>
        <w:rPr>
          <w:rFonts w:hint="eastAsia"/>
        </w:rPr>
        <w:t>操作考试时间150分钟包括工件加工与交卷、考试结束前的工位清理、卫生工作等。</w:t>
      </w:r>
    </w:p>
    <w:p>
      <w:pPr>
        <w:spacing w:line="312" w:lineRule="auto"/>
        <w:ind w:firstLine="420" w:firstLineChars="200"/>
      </w:pPr>
      <w:r>
        <w:rPr>
          <w:rFonts w:hint="eastAsia"/>
        </w:rPr>
        <w:t>以下情况考生必须立即停止考试：</w:t>
      </w:r>
    </w:p>
    <w:p>
      <w:pPr>
        <w:spacing w:line="312" w:lineRule="auto"/>
        <w:ind w:firstLine="420" w:firstLineChars="200"/>
      </w:pPr>
      <w:r>
        <w:rPr>
          <w:rFonts w:hint="eastAsia"/>
        </w:rPr>
        <w:t>1．考评人员指出考生严重违反安全操作规程。</w:t>
      </w:r>
    </w:p>
    <w:p>
      <w:pPr>
        <w:spacing w:line="312" w:lineRule="auto"/>
        <w:ind w:firstLine="420" w:firstLineChars="200"/>
      </w:pPr>
      <w:r>
        <w:rPr>
          <w:rFonts w:hint="eastAsia"/>
        </w:rPr>
        <w:t>2. 考试时间结束。</w:t>
      </w:r>
    </w:p>
    <w:p>
      <w:pPr>
        <w:spacing w:line="312" w:lineRule="auto"/>
        <w:ind w:firstLine="420" w:firstLineChars="200"/>
      </w:pPr>
      <w:r>
        <w:rPr>
          <w:rFonts w:hint="eastAsia"/>
        </w:rPr>
        <w:t>3．发生重大安全事故，终止考试。</w:t>
      </w:r>
    </w:p>
    <w:p>
      <w:pPr>
        <w:spacing w:line="312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四、考试说明</w:t>
      </w:r>
    </w:p>
    <w:p>
      <w:pPr>
        <w:spacing w:line="312" w:lineRule="auto"/>
        <w:ind w:firstLine="420" w:firstLineChars="200"/>
      </w:pPr>
      <w:r>
        <w:rPr>
          <w:rFonts w:hint="eastAsia"/>
        </w:rPr>
        <w:t>1．考件材料和考试所使用的设备由考点统一准备。</w:t>
      </w:r>
    </w:p>
    <w:p>
      <w:pPr>
        <w:spacing w:line="312" w:lineRule="auto"/>
        <w:ind w:firstLine="420" w:firstLineChars="200"/>
      </w:pPr>
      <w:r>
        <w:rPr>
          <w:rFonts w:hint="eastAsia"/>
        </w:rPr>
        <w:t>2．考试所使用的工、量、刃具等由</w:t>
      </w:r>
      <w:r>
        <w:rPr>
          <w:rFonts w:hint="eastAsia"/>
          <w:color w:val="000000"/>
        </w:rPr>
        <w:t>考点</w:t>
      </w:r>
      <w:r>
        <w:rPr>
          <w:rFonts w:hint="eastAsia"/>
        </w:rPr>
        <w:t>统一准备。</w:t>
      </w:r>
    </w:p>
    <w:p>
      <w:pPr>
        <w:spacing w:line="312" w:lineRule="auto"/>
        <w:ind w:firstLine="420" w:firstLineChars="200"/>
      </w:pPr>
      <w:r>
        <w:rPr>
          <w:rFonts w:hint="eastAsia"/>
        </w:rPr>
        <w:t>3. 公布的考场准备单样表为考生考前培训参考用，正式的考场准备通知单根据考点实际情况可能略有调整，不再公布。</w:t>
      </w:r>
    </w:p>
    <w:p>
      <w:pPr>
        <w:spacing w:line="312" w:lineRule="auto"/>
        <w:ind w:firstLine="420" w:firstLineChars="200"/>
      </w:pPr>
      <w:r>
        <w:rPr>
          <w:rFonts w:hint="eastAsia"/>
        </w:rPr>
        <w:t>4．考试过程中如发生因考生操作失误引起设备损坏情况，设备维修费用由参加考试的学校和学生共同承担，社会考生则由考生本人承担。</w:t>
      </w:r>
    </w:p>
    <w:p>
      <w:pPr>
        <w:spacing w:line="312" w:lineRule="auto"/>
        <w:ind w:firstLine="420" w:firstLineChars="200"/>
      </w:pPr>
      <w:r>
        <w:rPr>
          <w:rFonts w:hint="eastAsia"/>
        </w:rPr>
        <w:t>5．考试中考生使用的劳保用品（工作服、防护眼镜、三防安全鞋）由考生自行准备。</w:t>
      </w:r>
    </w:p>
    <w:p/>
    <w:p/>
    <w:p/>
    <w:p/>
    <w:p/>
    <w:p/>
    <w:p>
      <w:pPr>
        <w:rPr>
          <w:u w:val="single"/>
        </w:rPr>
      </w:pPr>
    </w:p>
    <w:p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8"/>
          <w:szCs w:val="24"/>
        </w:rPr>
        <w:t>机械类-数控铣工准备通知单（样表）</w:t>
      </w:r>
    </w:p>
    <w:p>
      <w:pPr>
        <w:tabs>
          <w:tab w:val="left" w:pos="690"/>
          <w:tab w:val="left" w:pos="1196"/>
        </w:tabs>
        <w:rPr>
          <w:rFonts w:ascii="宋体" w:hAnsi="宋体"/>
          <w:szCs w:val="21"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材料准备：</w:t>
      </w:r>
    </w:p>
    <w:tbl>
      <w:tblPr>
        <w:tblStyle w:val="8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3"/>
        <w:gridCol w:w="2560"/>
        <w:gridCol w:w="2279"/>
        <w:gridCol w:w="1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名  称</w:t>
            </w:r>
          </w:p>
        </w:tc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规  格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数  量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要  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2A12</w:t>
            </w:r>
          </w:p>
        </w:tc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80×80型材，厚度为</w:t>
            </w:r>
            <w:r>
              <w:rPr>
                <w:rFonts w:ascii="宋体" w:hAnsi="宋体"/>
              </w:rPr>
              <w:t>33</w:t>
            </w:r>
            <w:r>
              <w:rPr>
                <w:rFonts w:hint="eastAsia" w:ascii="宋体" w:hAnsi="宋体"/>
              </w:rPr>
              <w:t>±1mm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1件/每位考生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tabs>
          <w:tab w:val="left" w:pos="690"/>
          <w:tab w:val="left" w:pos="1196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二、设备准备：</w:t>
      </w:r>
    </w:p>
    <w:tbl>
      <w:tblPr>
        <w:tblStyle w:val="8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2"/>
        <w:gridCol w:w="2552"/>
        <w:gridCol w:w="2280"/>
        <w:gridCol w:w="1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名  称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规  格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数  量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要  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数控铣床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根据考点情况选择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精密平口钳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对应工件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1副/每台机床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钻夹头刀柄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与机床配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2副/每台机床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ER刀柄及筒夹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与机床配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2副/每台机床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40" w:hRule="atLeast"/>
        </w:trPr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面铣刀及刀柄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与机床配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1副/每台机床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rPr>
          <w:rFonts w:ascii="宋体" w:hAnsi="宋体"/>
        </w:rPr>
      </w:pPr>
      <w:r>
        <w:rPr>
          <w:rFonts w:hint="eastAsia" w:ascii="宋体" w:hAnsi="宋体"/>
        </w:rPr>
        <w:t>三、刀具准备：</w:t>
      </w:r>
    </w:p>
    <w:tbl>
      <w:tblPr>
        <w:tblStyle w:val="8"/>
        <w:tblW w:w="850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665"/>
        <w:gridCol w:w="2568"/>
        <w:gridCol w:w="1609"/>
        <w:gridCol w:w="1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  称</w:t>
            </w: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  号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键槽铣刀</w:t>
            </w: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91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高速钢GB/T6117.1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立铣刀</w:t>
            </w: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Φ12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9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中心钻</w:t>
            </w: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91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麻花钻</w:t>
            </w:r>
          </w:p>
        </w:tc>
        <w:tc>
          <w:tcPr>
            <w:tcW w:w="2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91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已刃磨</w:t>
            </w:r>
          </w:p>
        </w:tc>
      </w:tr>
    </w:tbl>
    <w:p>
      <w:r>
        <w:rPr>
          <w:rFonts w:hint="eastAsia"/>
        </w:rPr>
        <w:t>四、工具准备：</w:t>
      </w:r>
    </w:p>
    <w:tbl>
      <w:tblPr>
        <w:tblStyle w:val="8"/>
        <w:tblW w:w="850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1814"/>
        <w:gridCol w:w="2791"/>
        <w:gridCol w:w="1752"/>
        <w:gridCol w:w="12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  称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  号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  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寻边器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什锦锉(套装)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等高垫块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若干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磁性表座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340" w:hRule="atLeast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铜棒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计算器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草稿纸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若干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r>
        <w:rPr>
          <w:rFonts w:hint="eastAsia"/>
        </w:rPr>
        <w:t>五、量具准备：上量、哈量、成量</w:t>
      </w:r>
    </w:p>
    <w:tbl>
      <w:tblPr>
        <w:tblStyle w:val="8"/>
        <w:tblW w:w="850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1814"/>
        <w:gridCol w:w="2791"/>
        <w:gridCol w:w="1752"/>
        <w:gridCol w:w="12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  称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  号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  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杠杆百分表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0.01/0～0.8mm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游标卡尺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0.02/0～150mm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游标深度尺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0.02/0～150 mm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外径千分尺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0.01/0～25mm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340" w:hRule="atLeast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外径千分尺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0.01/25～50mm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外径千分尺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0.01/50～75mm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R规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R1～R25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万能角度尺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</w:t>
            </w:r>
            <w:r>
              <w:rPr>
                <w:rFonts w:hint="eastAsia" w:ascii="宋体" w:hAnsi="宋体"/>
                <w:szCs w:val="21"/>
              </w:rPr>
              <w:t>～</w:t>
            </w:r>
            <w:r>
              <w:rPr>
                <w:rFonts w:ascii="宋体" w:hAnsi="宋体"/>
                <w:szCs w:val="21"/>
              </w:rPr>
              <w:t>320</w:t>
            </w:r>
            <w:r>
              <w:rPr>
                <w:rFonts w:hint="eastAsia" w:ascii="宋体" w:hAnsi="宋体"/>
                <w:szCs w:val="21"/>
              </w:rPr>
              <w:t>°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/>
    <w:p/>
    <w:p/>
    <w:tbl>
      <w:tblPr>
        <w:tblStyle w:val="8"/>
        <w:tblpPr w:leftFromText="180" w:rightFromText="180" w:vertAnchor="page" w:horzAnchor="margin" w:tblpY="2936"/>
        <w:tblW w:w="91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132"/>
        <w:gridCol w:w="1120"/>
        <w:gridCol w:w="3777"/>
        <w:gridCol w:w="1020"/>
        <w:gridCol w:w="1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评定项目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分值</w:t>
            </w:r>
          </w:p>
        </w:tc>
        <w:tc>
          <w:tcPr>
            <w:tcW w:w="3777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评分标准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扣分</w:t>
            </w: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13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Cs w:val="21"/>
              </w:rPr>
              <w:t>工量</w:t>
            </w:r>
            <w:r>
              <w:rPr>
                <w:rFonts w:hint="eastAsia" w:ascii="宋体" w:hAnsi="宋体"/>
                <w:color w:val="000000"/>
                <w:szCs w:val="21"/>
              </w:rPr>
              <w:t>刃</w:t>
            </w:r>
            <w:r>
              <w:rPr>
                <w:rFonts w:ascii="宋体" w:hAnsi="宋体"/>
                <w:color w:val="000000"/>
                <w:szCs w:val="21"/>
              </w:rPr>
              <w:t>具与设备使用</w:t>
            </w:r>
          </w:p>
        </w:tc>
        <w:tc>
          <w:tcPr>
            <w:tcW w:w="1120" w:type="dxa"/>
            <w:vMerge w:val="restart"/>
            <w:vAlign w:val="center"/>
          </w:tcPr>
          <w:p>
            <w:pPr>
              <w:ind w:firstLine="2" w:firstLineChars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3777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/>
                <w:color w:val="000000"/>
                <w:szCs w:val="21"/>
              </w:rPr>
              <w:t>量具掉地上每次扣2分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 w:val="continue"/>
          </w:tcPr>
          <w:p>
            <w:pPr>
              <w:ind w:firstLine="2" w:firstLineChars="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.加工过程中工件掉落</w:t>
            </w:r>
            <w:r>
              <w:rPr>
                <w:rFonts w:ascii="宋体" w:hAnsi="宋体"/>
                <w:color w:val="000000"/>
                <w:szCs w:val="21"/>
              </w:rPr>
              <w:t>扣5分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 w:val="continue"/>
          </w:tcPr>
          <w:p>
            <w:pPr>
              <w:ind w:firstLine="2" w:firstLineChars="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/>
                <w:color w:val="000000"/>
                <w:szCs w:val="21"/>
              </w:rPr>
              <w:t>机床未完全停止就测量工件扣2分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 w:val="continue"/>
          </w:tcPr>
          <w:p>
            <w:pPr>
              <w:ind w:firstLine="2" w:firstLineChars="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/>
                <w:color w:val="000000"/>
                <w:szCs w:val="21"/>
              </w:rPr>
              <w:t>铣削过程中打开防护门扣2分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 w:val="continue"/>
          </w:tcPr>
          <w:p>
            <w:pPr>
              <w:ind w:firstLine="2" w:firstLineChars="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/>
                <w:color w:val="000000"/>
                <w:szCs w:val="21"/>
              </w:rPr>
              <w:t>工量</w:t>
            </w:r>
            <w:r>
              <w:rPr>
                <w:rFonts w:hint="eastAsia" w:ascii="宋体" w:hAnsi="宋体"/>
                <w:color w:val="000000"/>
                <w:szCs w:val="21"/>
              </w:rPr>
              <w:t>刃</w:t>
            </w:r>
            <w:r>
              <w:rPr>
                <w:rFonts w:ascii="宋体" w:hAnsi="宋体"/>
                <w:color w:val="000000"/>
                <w:szCs w:val="21"/>
              </w:rPr>
              <w:t>具摆放</w:t>
            </w:r>
            <w:r>
              <w:rPr>
                <w:rFonts w:hint="eastAsia" w:ascii="宋体" w:hAnsi="宋体"/>
                <w:color w:val="000000"/>
                <w:szCs w:val="21"/>
              </w:rPr>
              <w:t>混乱</w:t>
            </w:r>
            <w:r>
              <w:rPr>
                <w:rFonts w:ascii="宋体" w:hAnsi="宋体"/>
                <w:color w:val="000000"/>
                <w:szCs w:val="21"/>
              </w:rPr>
              <w:t>扣2分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 w:val="continue"/>
          </w:tcPr>
          <w:p>
            <w:pPr>
              <w:ind w:firstLine="2" w:firstLineChars="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  <w:r>
              <w:rPr>
                <w:rFonts w:hint="eastAsia" w:ascii="宋体" w:hAnsi="宋体"/>
                <w:color w:val="000000"/>
                <w:szCs w:val="21"/>
              </w:rPr>
              <w:t>.刀具损坏每把扣3分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 w:val="continue"/>
          </w:tcPr>
          <w:p>
            <w:pPr>
              <w:ind w:firstLine="2" w:firstLineChars="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7.刀具更换（只允许更换一次）扣5分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 w:val="continue"/>
          </w:tcPr>
          <w:p>
            <w:pPr>
              <w:ind w:firstLine="2" w:firstLineChars="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8.发生撞刀等事故扣3分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13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安全文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Cs w:val="21"/>
              </w:rPr>
              <w:t>明生产</w:t>
            </w:r>
          </w:p>
        </w:tc>
        <w:tc>
          <w:tcPr>
            <w:tcW w:w="1120" w:type="dxa"/>
            <w:vMerge w:val="restart"/>
            <w:vAlign w:val="center"/>
          </w:tcPr>
          <w:p>
            <w:pPr>
              <w:ind w:firstLine="2" w:firstLineChars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777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</w:t>
            </w:r>
            <w:r>
              <w:rPr>
                <w:rFonts w:ascii="宋体" w:hAnsi="宋体"/>
                <w:color w:val="000000"/>
                <w:szCs w:val="21"/>
              </w:rPr>
              <w:t>未穿工作服扣10分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20" w:type="dxa"/>
            <w:vMerge w:val="continue"/>
            <w:vAlign w:val="center"/>
          </w:tcPr>
          <w:p>
            <w:pPr>
              <w:ind w:firstLine="2" w:firstLineChars="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2.未穿三防安全鞋</w:t>
            </w:r>
            <w:r>
              <w:rPr>
                <w:rFonts w:ascii="宋体" w:hAnsi="宋体"/>
                <w:color w:val="000000"/>
                <w:szCs w:val="21"/>
              </w:rPr>
              <w:t>扣10分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 w:val="continue"/>
          </w:tcPr>
          <w:p>
            <w:pPr>
              <w:ind w:firstLine="216" w:firstLineChars="1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7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</w:t>
            </w:r>
            <w:r>
              <w:rPr>
                <w:rFonts w:ascii="宋体" w:hAnsi="宋体"/>
                <w:color w:val="000000"/>
                <w:szCs w:val="21"/>
              </w:rPr>
              <w:t>工作服穿戴不整齐</w:t>
            </w:r>
            <w:r>
              <w:rPr>
                <w:rFonts w:hint="eastAsia" w:ascii="宋体" w:hAnsi="宋体"/>
                <w:color w:val="000000"/>
                <w:szCs w:val="21"/>
              </w:rPr>
              <w:t>不</w:t>
            </w:r>
            <w:r>
              <w:rPr>
                <w:rFonts w:ascii="宋体" w:hAnsi="宋体"/>
                <w:color w:val="000000"/>
                <w:szCs w:val="21"/>
              </w:rPr>
              <w:t>规范扣</w:t>
            </w: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 w:val="continue"/>
          </w:tcPr>
          <w:p>
            <w:pPr>
              <w:ind w:firstLine="216" w:firstLineChars="1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7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</w:t>
            </w:r>
            <w:r>
              <w:rPr>
                <w:rFonts w:ascii="宋体" w:hAnsi="宋体"/>
                <w:color w:val="000000"/>
                <w:szCs w:val="21"/>
              </w:rPr>
              <w:t>操作时发生</w:t>
            </w:r>
            <w:r>
              <w:rPr>
                <w:rFonts w:hint="eastAsia" w:ascii="宋体" w:hAnsi="宋体"/>
                <w:color w:val="000000"/>
                <w:szCs w:val="21"/>
              </w:rPr>
              <w:t>人身</w:t>
            </w:r>
            <w:r>
              <w:rPr>
                <w:rFonts w:ascii="宋体" w:hAnsi="宋体"/>
                <w:color w:val="000000"/>
                <w:szCs w:val="21"/>
              </w:rPr>
              <w:t>安全小事故扣</w:t>
            </w: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 w:val="continue"/>
          </w:tcPr>
          <w:p>
            <w:pPr>
              <w:ind w:firstLine="216" w:firstLineChars="1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7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</w:t>
            </w:r>
            <w:r>
              <w:rPr>
                <w:rFonts w:ascii="宋体" w:hAnsi="宋体"/>
                <w:color w:val="000000"/>
                <w:szCs w:val="21"/>
              </w:rPr>
              <w:t>交卷后</w:t>
            </w:r>
            <w:r>
              <w:rPr>
                <w:rFonts w:hint="eastAsia" w:ascii="宋体" w:hAnsi="宋体"/>
                <w:color w:val="000000"/>
                <w:szCs w:val="21"/>
              </w:rPr>
              <w:t>不</w:t>
            </w:r>
            <w:r>
              <w:rPr>
                <w:rFonts w:ascii="宋体" w:hAnsi="宋体"/>
                <w:color w:val="000000"/>
                <w:szCs w:val="21"/>
              </w:rPr>
              <w:t>清</w:t>
            </w:r>
            <w:r>
              <w:rPr>
                <w:rFonts w:hint="eastAsia" w:ascii="宋体" w:hAnsi="宋体"/>
                <w:color w:val="000000"/>
                <w:szCs w:val="21"/>
              </w:rPr>
              <w:t>理工位</w:t>
            </w:r>
            <w:r>
              <w:rPr>
                <w:rFonts w:ascii="宋体" w:hAnsi="宋体"/>
                <w:color w:val="000000"/>
                <w:szCs w:val="21"/>
              </w:rPr>
              <w:t>扣</w:t>
            </w: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  <w:r>
              <w:rPr>
                <w:rFonts w:ascii="宋体" w:hAnsi="宋体"/>
                <w:color w:val="000000"/>
                <w:szCs w:val="21"/>
              </w:rPr>
              <w:t>分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exact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 w:val="continue"/>
          </w:tcPr>
          <w:p>
            <w:pPr>
              <w:ind w:firstLine="216" w:firstLineChars="1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7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6.操作机床时未佩戴防护眼镜（不可用其他眼镜代替）扣2分/次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113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Cs w:val="21"/>
              </w:rPr>
              <w:t>否决项</w:t>
            </w:r>
          </w:p>
        </w:tc>
        <w:tc>
          <w:tcPr>
            <w:tcW w:w="1120" w:type="dxa"/>
            <w:vMerge w:val="restart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Cs w:val="21"/>
              </w:rPr>
              <w:t>本项目出现任意一项，按零分处理</w:t>
            </w:r>
          </w:p>
        </w:tc>
        <w:tc>
          <w:tcPr>
            <w:tcW w:w="3777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/>
                <w:color w:val="000000"/>
                <w:szCs w:val="21"/>
              </w:rPr>
              <w:t>不服从考试安排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restart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20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777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/>
                <w:color w:val="000000"/>
                <w:szCs w:val="21"/>
              </w:rPr>
              <w:t>严重违反安全与文明生产规程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 w:val="continue"/>
          </w:tcPr>
          <w:p>
            <w:pPr>
              <w:ind w:firstLine="216" w:firstLineChars="1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7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/>
                <w:color w:val="000000"/>
                <w:szCs w:val="21"/>
              </w:rPr>
              <w:t>严重违反设备操作规程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 w:val="continue"/>
          </w:tcPr>
          <w:p>
            <w:pPr>
              <w:ind w:firstLine="216" w:firstLineChars="1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7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/>
                <w:color w:val="000000"/>
                <w:szCs w:val="21"/>
              </w:rPr>
              <w:t>发生重大事故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0" w:type="dxa"/>
            <w:vMerge w:val="continue"/>
          </w:tcPr>
          <w:p>
            <w:pPr>
              <w:ind w:firstLine="216" w:firstLineChars="1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7" w:type="dxa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5.未在工件上留下任何加工痕迹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943" w:type="dxa"/>
            <w:gridSpan w:val="3"/>
            <w:vAlign w:val="center"/>
          </w:tcPr>
          <w:p>
            <w:pPr>
              <w:ind w:firstLine="289" w:firstLineChars="12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合 计</w:t>
            </w:r>
          </w:p>
        </w:tc>
        <w:tc>
          <w:tcPr>
            <w:tcW w:w="3777" w:type="dxa"/>
            <w:vAlign w:val="center"/>
          </w:tcPr>
          <w:p>
            <w:pPr>
              <w:adjustRightInd w:val="0"/>
              <w:snapToGrid w:val="0"/>
              <w:ind w:right="134" w:rightChars="64"/>
              <w:rPr>
                <w:rFonts w:eastAsia="华文仿宋"/>
                <w:color w:val="000000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294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考试过程记录</w:t>
            </w:r>
          </w:p>
        </w:tc>
        <w:tc>
          <w:tcPr>
            <w:tcW w:w="3777" w:type="dxa"/>
            <w:vAlign w:val="center"/>
          </w:tcPr>
          <w:p>
            <w:pPr>
              <w:adjustRightInd w:val="0"/>
              <w:snapToGrid w:val="0"/>
              <w:ind w:right="134" w:rightChars="64"/>
              <w:rPr>
                <w:rFonts w:eastAsia="华文仿宋"/>
                <w:color w:val="000000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94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考生签名</w:t>
            </w:r>
          </w:p>
        </w:tc>
        <w:tc>
          <w:tcPr>
            <w:tcW w:w="3777" w:type="dxa"/>
            <w:vAlign w:val="center"/>
          </w:tcPr>
          <w:p>
            <w:pPr>
              <w:adjustRightInd w:val="0"/>
              <w:snapToGrid w:val="0"/>
              <w:ind w:right="134" w:rightChars="64"/>
              <w:rPr>
                <w:rFonts w:eastAsia="华文仿宋"/>
                <w:color w:val="000000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94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考评人员签名</w:t>
            </w:r>
          </w:p>
        </w:tc>
        <w:tc>
          <w:tcPr>
            <w:tcW w:w="3777" w:type="dxa"/>
            <w:vAlign w:val="center"/>
          </w:tcPr>
          <w:p>
            <w:pPr>
              <w:adjustRightInd w:val="0"/>
              <w:snapToGrid w:val="0"/>
              <w:ind w:right="134" w:rightChars="64"/>
              <w:rPr>
                <w:rFonts w:eastAsia="华文仿宋"/>
                <w:color w:val="000000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4"/>
              </w:rPr>
              <w:t>日期</w:t>
            </w: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jc w:val="center"/>
        <w:rPr>
          <w:sz w:val="32"/>
        </w:rPr>
      </w:pPr>
      <w:r>
        <w:rPr>
          <w:rFonts w:hint="eastAsia"/>
          <w:sz w:val="32"/>
        </w:rPr>
        <w:t>机械类-数控铣工现场操作规范评分表</w:t>
      </w:r>
    </w:p>
    <w:p>
      <w:pPr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准考证号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考试场次</w:t>
      </w:r>
      <w:r>
        <w:rPr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工位号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 xml:space="preserve">     </w:t>
      </w:r>
    </w:p>
    <w:p>
      <w:pPr>
        <w:jc w:val="left"/>
        <w:rPr>
          <w:sz w:val="24"/>
          <w:szCs w:val="24"/>
          <w:u w:val="single"/>
        </w:rPr>
      </w:pPr>
    </w:p>
    <w:p>
      <w:pPr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</w:rPr>
        <w:t>机械类-数控铣工工件质量评分表（样表）</w:t>
      </w:r>
    </w:p>
    <w:p>
      <w:pPr>
        <w:spacing w:before="156" w:beforeLines="50"/>
        <w:jc w:val="left"/>
        <w:rPr>
          <w:rFonts w:ascii="方正准圆简体" w:eastAsia="方正准圆简体"/>
          <w:b/>
          <w:bCs/>
          <w:color w:val="C00000"/>
          <w:u w:val="single"/>
        </w:rPr>
      </w:pPr>
      <w:r>
        <w:rPr>
          <w:rFonts w:ascii="仿宋_GB2312" w:eastAsia="仿宋_GB2312"/>
          <w:b/>
          <w:bCs/>
        </w:rPr>
        <w:t>考件编号:</w:t>
      </w:r>
      <w:r>
        <w:rPr>
          <w:rFonts w:hint="eastAsia" w:asciiTheme="minorEastAsia" w:hAnsiTheme="minorEastAsia" w:eastAsiaTheme="minorEastAsia"/>
          <w:b/>
          <w:bCs/>
          <w:u w:val="single"/>
        </w:rPr>
        <w:t xml:space="preserve">                  </w:t>
      </w:r>
      <w:r>
        <w:rPr>
          <w:rFonts w:hint="eastAsia" w:ascii="方正准圆简体" w:eastAsia="方正准圆简体"/>
          <w:b/>
          <w:bCs/>
          <w:color w:val="C00000"/>
        </w:rPr>
        <w:t xml:space="preserve">                            </w:t>
      </w:r>
      <w:r>
        <w:rPr>
          <w:rFonts w:hint="eastAsia" w:ascii="仿宋_GB2312" w:eastAsia="仿宋_GB2312"/>
          <w:b/>
          <w:bCs/>
        </w:rPr>
        <w:t>准考证号</w:t>
      </w:r>
      <w:r>
        <w:rPr>
          <w:rFonts w:eastAsia="仿宋_GB2312"/>
          <w:b/>
          <w:bCs/>
        </w:rPr>
        <w:t>:</w:t>
      </w:r>
      <w:r>
        <w:rPr>
          <w:rFonts w:hint="eastAsia" w:asciiTheme="minorEastAsia" w:hAnsiTheme="minorEastAsia" w:eastAsiaTheme="minorEastAsia"/>
          <w:b/>
          <w:bCs/>
          <w:u w:val="single"/>
        </w:rPr>
        <w:t xml:space="preserve">                </w:t>
      </w:r>
      <w:r>
        <w:rPr>
          <w:rFonts w:hint="eastAsia" w:ascii="方正准圆简体" w:eastAsia="方正准圆简体"/>
          <w:b/>
          <w:bCs/>
          <w:color w:val="C00000"/>
          <w:u w:val="single"/>
        </w:rPr>
        <w:t xml:space="preserve">  </w:t>
      </w:r>
    </w:p>
    <w:p>
      <w:pPr>
        <w:spacing w:before="156" w:beforeLines="50"/>
        <w:jc w:val="left"/>
        <w:rPr>
          <w:u w:val="single"/>
        </w:rPr>
      </w:pPr>
    </w:p>
    <w:tbl>
      <w:tblPr>
        <w:tblStyle w:val="8"/>
        <w:tblpPr w:leftFromText="180" w:rightFromText="180" w:vertAnchor="text" w:tblpX="288" w:tblpY="1"/>
        <w:tblOverlap w:val="never"/>
        <w:tblW w:w="83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2226"/>
        <w:gridCol w:w="1293"/>
        <w:gridCol w:w="1581"/>
        <w:gridCol w:w="1637"/>
        <w:gridCol w:w="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检测项目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配分</w:t>
            </w: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评分标准</w:t>
            </w: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检测结果</w:t>
            </w: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26" w:type="dxa"/>
            <w:vMerge w:val="restart"/>
            <w:vAlign w:val="center"/>
          </w:tcPr>
          <w:p>
            <w:pPr>
              <w:ind w:left="-15" w:leftChars="-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主要尺寸（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～1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个）</w:t>
            </w:r>
          </w:p>
        </w:tc>
        <w:tc>
          <w:tcPr>
            <w:tcW w:w="1293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50</w:t>
            </w:r>
            <w:r>
              <w:rPr>
                <w:rFonts w:hint="eastAsia"/>
                <w:szCs w:val="21"/>
              </w:rPr>
              <w:t>～</w:t>
            </w:r>
            <w:r>
              <w:rPr>
                <w:rFonts w:hint="eastAsia"/>
                <w:szCs w:val="21"/>
                <w:lang w:val="en-US" w:eastAsia="zh-CN"/>
              </w:rPr>
              <w:t>85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每超差0</w:t>
            </w:r>
            <w:r>
              <w:rPr>
                <w:szCs w:val="21"/>
              </w:rPr>
              <w:t>.01</w:t>
            </w:r>
            <w:r>
              <w:rPr>
                <w:rFonts w:hint="eastAsia"/>
                <w:szCs w:val="21"/>
              </w:rPr>
              <w:t>扣2分</w:t>
            </w: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22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22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22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22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226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次要尺寸（2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～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个）</w:t>
            </w:r>
          </w:p>
        </w:tc>
        <w:tc>
          <w:tcPr>
            <w:tcW w:w="1293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30</w:t>
            </w:r>
            <w:r>
              <w:rPr>
                <w:rFonts w:hint="eastAsia"/>
                <w:szCs w:val="21"/>
              </w:rPr>
              <w:t>～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超差不得分</w:t>
            </w: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22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22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22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22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粗糙度（1个）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～</w:t>
            </w:r>
            <w:r>
              <w:rPr>
                <w:szCs w:val="21"/>
              </w:rPr>
              <w:t>5</w:t>
            </w: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每特征Ra值增大一级扣1分</w:t>
            </w: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倒角倒钝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1～</w:t>
            </w:r>
            <w:r>
              <w:rPr>
                <w:szCs w:val="21"/>
              </w:rPr>
              <w:t>3</w:t>
            </w: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未按要求每处扣0.5分</w:t>
            </w: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有无损伤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1～5</w:t>
            </w: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每损伤一处扣0.5分</w:t>
            </w: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6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</w:instrText>
            </w:r>
            <w:r>
              <w:rPr>
                <w:rFonts w:hint="eastAsia"/>
                <w:szCs w:val="21"/>
              </w:rPr>
              <w:instrText xml:space="preserve">=SUM(ABOVE)</w:instrText>
            </w:r>
            <w:r>
              <w:rPr>
                <w:szCs w:val="21"/>
              </w:rPr>
              <w:instrText xml:space="preserve">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120</w:t>
            </w:r>
            <w:r>
              <w:rPr>
                <w:szCs w:val="21"/>
              </w:rPr>
              <w:fldChar w:fldCharType="end"/>
            </w:r>
          </w:p>
        </w:tc>
        <w:tc>
          <w:tcPr>
            <w:tcW w:w="1581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u w:val="single"/>
        </w:rPr>
      </w:pPr>
    </w:p>
    <w:p>
      <w:pPr>
        <w:jc w:val="left"/>
        <w:rPr>
          <w:sz w:val="24"/>
          <w:szCs w:val="24"/>
          <w:u w:val="single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247" w:right="1797" w:bottom="1440" w:left="1797" w:header="794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准圆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before="120"/>
      <w:jc w:val="center"/>
      <w:rPr>
        <w:rFonts w:ascii="宋体" w:hAnsi="宋体"/>
      </w:rPr>
    </w:pPr>
    <w:r>
      <w:rPr>
        <w:rFonts w:hint="eastAsia"/>
      </w:rPr>
      <w:t>第</w:t>
    </w:r>
    <w:r>
      <w:rPr>
        <w:rStyle w:val="10"/>
        <w:rFonts w:hint="eastAsia" w:ascii="宋体" w:hAnsi="宋体"/>
      </w:rPr>
      <w:fldChar w:fldCharType="begin"/>
    </w:r>
    <w:r>
      <w:rPr>
        <w:rStyle w:val="10"/>
        <w:rFonts w:hint="eastAsia" w:ascii="宋体" w:hAnsi="宋体"/>
      </w:rPr>
      <w:instrText xml:space="preserve"> PAGE </w:instrText>
    </w:r>
    <w:r>
      <w:rPr>
        <w:rStyle w:val="10"/>
        <w:rFonts w:hint="eastAsia" w:ascii="宋体" w:hAnsi="宋体"/>
      </w:rPr>
      <w:fldChar w:fldCharType="separate"/>
    </w:r>
    <w:r>
      <w:rPr>
        <w:rStyle w:val="10"/>
        <w:rFonts w:ascii="宋体" w:hAnsi="宋体"/>
      </w:rPr>
      <w:t>2</w:t>
    </w:r>
    <w:r>
      <w:rPr>
        <w:rStyle w:val="10"/>
        <w:rFonts w:hint="eastAsia" w:ascii="宋体" w:hAnsi="宋体"/>
      </w:rPr>
      <w:fldChar w:fldCharType="end"/>
    </w:r>
    <w:r>
      <w:rPr>
        <w:rStyle w:val="10"/>
        <w:rFonts w:hint="eastAsia" w:ascii="宋体" w:hAnsi="宋体"/>
      </w:rPr>
      <w:t>页   共</w:t>
    </w:r>
    <w:r>
      <w:rPr>
        <w:rStyle w:val="10"/>
        <w:rFonts w:hint="eastAsia" w:ascii="宋体" w:hAnsi="宋体"/>
      </w:rPr>
      <w:fldChar w:fldCharType="begin"/>
    </w:r>
    <w:r>
      <w:rPr>
        <w:rStyle w:val="10"/>
        <w:rFonts w:hint="eastAsia" w:ascii="宋体" w:hAnsi="宋体"/>
      </w:rPr>
      <w:instrText xml:space="preserve"> NUMPAGES </w:instrText>
    </w:r>
    <w:r>
      <w:rPr>
        <w:rStyle w:val="10"/>
        <w:rFonts w:hint="eastAsia" w:ascii="宋体" w:hAnsi="宋体"/>
      </w:rPr>
      <w:fldChar w:fldCharType="separate"/>
    </w:r>
    <w:r>
      <w:rPr>
        <w:rStyle w:val="10"/>
        <w:rFonts w:ascii="宋体" w:hAnsi="宋体"/>
      </w:rPr>
      <w:t>4</w:t>
    </w:r>
    <w:r>
      <w:rPr>
        <w:rStyle w:val="10"/>
        <w:rFonts w:hint="eastAsia" w:ascii="宋体" w:hAnsi="宋体"/>
      </w:rPr>
      <w:fldChar w:fldCharType="end"/>
    </w:r>
    <w:r>
      <w:rPr>
        <w:rStyle w:val="10"/>
        <w:rFonts w:hint="eastAsia" w:ascii="宋体" w:hAnsi="宋体"/>
      </w:rPr>
      <w:t>页</w:t>
    </w:r>
  </w:p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rPr>
        <w:rFonts w:ascii="黑体" w:hAnsi="黑体" w:eastAsia="黑体"/>
        <w:sz w:val="28"/>
      </w:rPr>
    </w:pPr>
    <w:r>
      <w:rPr>
        <w:rFonts w:hint="eastAsia" w:ascii="黑体" w:hAnsi="黑体" w:eastAsia="黑体"/>
        <w:sz w:val="28"/>
      </w:rPr>
      <w:t>20</w:t>
    </w:r>
    <w:r>
      <w:rPr>
        <w:rFonts w:hint="eastAsia" w:ascii="黑体" w:hAnsi="黑体" w:eastAsia="黑体"/>
        <w:sz w:val="28"/>
        <w:lang w:val="en-US" w:eastAsia="zh-CN"/>
      </w:rPr>
      <w:t>20</w:t>
    </w:r>
    <w:r>
      <w:rPr>
        <w:rFonts w:hint="eastAsia" w:ascii="黑体" w:hAnsi="黑体" w:eastAsia="黑体"/>
        <w:sz w:val="28"/>
      </w:rPr>
      <w:t>年浙江省高校招生职业技能操作考试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CA1"/>
    <w:rsid w:val="00015715"/>
    <w:rsid w:val="00016446"/>
    <w:rsid w:val="00032835"/>
    <w:rsid w:val="00045B31"/>
    <w:rsid w:val="00052E00"/>
    <w:rsid w:val="0005453E"/>
    <w:rsid w:val="00063322"/>
    <w:rsid w:val="00076A65"/>
    <w:rsid w:val="00085734"/>
    <w:rsid w:val="000879DE"/>
    <w:rsid w:val="00097289"/>
    <w:rsid w:val="000A243B"/>
    <w:rsid w:val="000B1A12"/>
    <w:rsid w:val="000C78A4"/>
    <w:rsid w:val="000F102A"/>
    <w:rsid w:val="000F47F0"/>
    <w:rsid w:val="00100C1E"/>
    <w:rsid w:val="0011112E"/>
    <w:rsid w:val="00111E15"/>
    <w:rsid w:val="001143FF"/>
    <w:rsid w:val="00117BC3"/>
    <w:rsid w:val="00120E1E"/>
    <w:rsid w:val="00123A94"/>
    <w:rsid w:val="00130CCC"/>
    <w:rsid w:val="001324E4"/>
    <w:rsid w:val="00144768"/>
    <w:rsid w:val="001450EB"/>
    <w:rsid w:val="001511E6"/>
    <w:rsid w:val="001623F1"/>
    <w:rsid w:val="001623F2"/>
    <w:rsid w:val="00167DC6"/>
    <w:rsid w:val="0019087D"/>
    <w:rsid w:val="00192F26"/>
    <w:rsid w:val="001A08A9"/>
    <w:rsid w:val="001B1BB9"/>
    <w:rsid w:val="001B3266"/>
    <w:rsid w:val="001C145D"/>
    <w:rsid w:val="001D0F0C"/>
    <w:rsid w:val="001D0F6B"/>
    <w:rsid w:val="001D6AA4"/>
    <w:rsid w:val="001E0718"/>
    <w:rsid w:val="001F2587"/>
    <w:rsid w:val="002041F8"/>
    <w:rsid w:val="00217588"/>
    <w:rsid w:val="00223779"/>
    <w:rsid w:val="0022540D"/>
    <w:rsid w:val="002364B1"/>
    <w:rsid w:val="00241049"/>
    <w:rsid w:val="00243652"/>
    <w:rsid w:val="00272E36"/>
    <w:rsid w:val="002801E8"/>
    <w:rsid w:val="002A2F34"/>
    <w:rsid w:val="002B3D32"/>
    <w:rsid w:val="002B77C0"/>
    <w:rsid w:val="002C0097"/>
    <w:rsid w:val="002F29A7"/>
    <w:rsid w:val="00302C96"/>
    <w:rsid w:val="003204B2"/>
    <w:rsid w:val="00324473"/>
    <w:rsid w:val="00335065"/>
    <w:rsid w:val="00337CA2"/>
    <w:rsid w:val="00343D30"/>
    <w:rsid w:val="0034538C"/>
    <w:rsid w:val="0035748C"/>
    <w:rsid w:val="00362761"/>
    <w:rsid w:val="003644CF"/>
    <w:rsid w:val="00373193"/>
    <w:rsid w:val="003864A9"/>
    <w:rsid w:val="003B41E0"/>
    <w:rsid w:val="003B55CE"/>
    <w:rsid w:val="003C26AD"/>
    <w:rsid w:val="003C7DEE"/>
    <w:rsid w:val="00404B92"/>
    <w:rsid w:val="0041169B"/>
    <w:rsid w:val="00412FCA"/>
    <w:rsid w:val="004228A2"/>
    <w:rsid w:val="004239A1"/>
    <w:rsid w:val="00446334"/>
    <w:rsid w:val="00455013"/>
    <w:rsid w:val="00463697"/>
    <w:rsid w:val="004638AB"/>
    <w:rsid w:val="004804B5"/>
    <w:rsid w:val="00487461"/>
    <w:rsid w:val="004969E7"/>
    <w:rsid w:val="004A06A4"/>
    <w:rsid w:val="004A798A"/>
    <w:rsid w:val="004B2482"/>
    <w:rsid w:val="004B3D40"/>
    <w:rsid w:val="004B5BE8"/>
    <w:rsid w:val="004D07BB"/>
    <w:rsid w:val="004F76EF"/>
    <w:rsid w:val="005005E7"/>
    <w:rsid w:val="005039FE"/>
    <w:rsid w:val="00512AEE"/>
    <w:rsid w:val="00534B76"/>
    <w:rsid w:val="0056732D"/>
    <w:rsid w:val="00567F4F"/>
    <w:rsid w:val="00571898"/>
    <w:rsid w:val="0058166B"/>
    <w:rsid w:val="00590345"/>
    <w:rsid w:val="00596C11"/>
    <w:rsid w:val="0059799B"/>
    <w:rsid w:val="005A4F47"/>
    <w:rsid w:val="005A6209"/>
    <w:rsid w:val="005A75A7"/>
    <w:rsid w:val="005C30CD"/>
    <w:rsid w:val="005C4899"/>
    <w:rsid w:val="006069F0"/>
    <w:rsid w:val="0061728C"/>
    <w:rsid w:val="006247B4"/>
    <w:rsid w:val="00624BE4"/>
    <w:rsid w:val="00636D79"/>
    <w:rsid w:val="0065297B"/>
    <w:rsid w:val="00654C3D"/>
    <w:rsid w:val="00663F8C"/>
    <w:rsid w:val="00676DFB"/>
    <w:rsid w:val="00680362"/>
    <w:rsid w:val="006870E5"/>
    <w:rsid w:val="00691145"/>
    <w:rsid w:val="00692B75"/>
    <w:rsid w:val="00695DD8"/>
    <w:rsid w:val="006A04CC"/>
    <w:rsid w:val="006A33A3"/>
    <w:rsid w:val="006B1BDA"/>
    <w:rsid w:val="006B2181"/>
    <w:rsid w:val="006C6D13"/>
    <w:rsid w:val="006D5875"/>
    <w:rsid w:val="00703D8D"/>
    <w:rsid w:val="007109E8"/>
    <w:rsid w:val="007163A8"/>
    <w:rsid w:val="007271AA"/>
    <w:rsid w:val="007355B6"/>
    <w:rsid w:val="0073601E"/>
    <w:rsid w:val="007442C7"/>
    <w:rsid w:val="007729A6"/>
    <w:rsid w:val="00785410"/>
    <w:rsid w:val="0078543B"/>
    <w:rsid w:val="00796734"/>
    <w:rsid w:val="007B6FB1"/>
    <w:rsid w:val="007C5093"/>
    <w:rsid w:val="007D0217"/>
    <w:rsid w:val="007D53FB"/>
    <w:rsid w:val="007F27F0"/>
    <w:rsid w:val="00807100"/>
    <w:rsid w:val="0081031D"/>
    <w:rsid w:val="00811D89"/>
    <w:rsid w:val="0082205A"/>
    <w:rsid w:val="00830216"/>
    <w:rsid w:val="00835062"/>
    <w:rsid w:val="0085337E"/>
    <w:rsid w:val="00857431"/>
    <w:rsid w:val="00857DB1"/>
    <w:rsid w:val="00861287"/>
    <w:rsid w:val="008703E1"/>
    <w:rsid w:val="008854F4"/>
    <w:rsid w:val="00885773"/>
    <w:rsid w:val="008933E2"/>
    <w:rsid w:val="008966C1"/>
    <w:rsid w:val="008A225E"/>
    <w:rsid w:val="008D0A48"/>
    <w:rsid w:val="009300A4"/>
    <w:rsid w:val="00932B7D"/>
    <w:rsid w:val="009404A0"/>
    <w:rsid w:val="009460A5"/>
    <w:rsid w:val="00975795"/>
    <w:rsid w:val="00977F91"/>
    <w:rsid w:val="00982FB3"/>
    <w:rsid w:val="00993029"/>
    <w:rsid w:val="009A368D"/>
    <w:rsid w:val="009C5A4E"/>
    <w:rsid w:val="009D045E"/>
    <w:rsid w:val="009E0CA1"/>
    <w:rsid w:val="009F0CED"/>
    <w:rsid w:val="009F1633"/>
    <w:rsid w:val="009F35BB"/>
    <w:rsid w:val="009F6820"/>
    <w:rsid w:val="00A03222"/>
    <w:rsid w:val="00A044B4"/>
    <w:rsid w:val="00A2162A"/>
    <w:rsid w:val="00A31BEA"/>
    <w:rsid w:val="00A40AA0"/>
    <w:rsid w:val="00A62729"/>
    <w:rsid w:val="00AA598F"/>
    <w:rsid w:val="00AD5C5A"/>
    <w:rsid w:val="00AE4EC1"/>
    <w:rsid w:val="00AF405F"/>
    <w:rsid w:val="00AF647C"/>
    <w:rsid w:val="00B12C49"/>
    <w:rsid w:val="00B16974"/>
    <w:rsid w:val="00B203DE"/>
    <w:rsid w:val="00B20470"/>
    <w:rsid w:val="00B4539B"/>
    <w:rsid w:val="00B46E89"/>
    <w:rsid w:val="00B62EE3"/>
    <w:rsid w:val="00B64C7C"/>
    <w:rsid w:val="00B65600"/>
    <w:rsid w:val="00B75C7E"/>
    <w:rsid w:val="00B84C02"/>
    <w:rsid w:val="00B90E84"/>
    <w:rsid w:val="00B97F0A"/>
    <w:rsid w:val="00BC0BED"/>
    <w:rsid w:val="00BC0C4B"/>
    <w:rsid w:val="00BC29E7"/>
    <w:rsid w:val="00BC327C"/>
    <w:rsid w:val="00BD759C"/>
    <w:rsid w:val="00BE2CDA"/>
    <w:rsid w:val="00BE555E"/>
    <w:rsid w:val="00BF4407"/>
    <w:rsid w:val="00BF69A9"/>
    <w:rsid w:val="00C003BF"/>
    <w:rsid w:val="00C41040"/>
    <w:rsid w:val="00C42038"/>
    <w:rsid w:val="00C67FE6"/>
    <w:rsid w:val="00C83770"/>
    <w:rsid w:val="00CA1B49"/>
    <w:rsid w:val="00CA71D1"/>
    <w:rsid w:val="00CB062D"/>
    <w:rsid w:val="00CB0DBD"/>
    <w:rsid w:val="00CE4E48"/>
    <w:rsid w:val="00CE7D34"/>
    <w:rsid w:val="00CF5CA1"/>
    <w:rsid w:val="00D10232"/>
    <w:rsid w:val="00D11076"/>
    <w:rsid w:val="00D14AD3"/>
    <w:rsid w:val="00D16ED7"/>
    <w:rsid w:val="00D336D3"/>
    <w:rsid w:val="00D37814"/>
    <w:rsid w:val="00D42026"/>
    <w:rsid w:val="00D42CE8"/>
    <w:rsid w:val="00D47A61"/>
    <w:rsid w:val="00D534A1"/>
    <w:rsid w:val="00D53645"/>
    <w:rsid w:val="00D74DE9"/>
    <w:rsid w:val="00D74F23"/>
    <w:rsid w:val="00D77536"/>
    <w:rsid w:val="00D92414"/>
    <w:rsid w:val="00DA6431"/>
    <w:rsid w:val="00DB30CB"/>
    <w:rsid w:val="00DC10FD"/>
    <w:rsid w:val="00DE10B7"/>
    <w:rsid w:val="00DE3F6D"/>
    <w:rsid w:val="00DE787A"/>
    <w:rsid w:val="00DE7F61"/>
    <w:rsid w:val="00DF2463"/>
    <w:rsid w:val="00E018AA"/>
    <w:rsid w:val="00E02D1E"/>
    <w:rsid w:val="00E03B42"/>
    <w:rsid w:val="00E1154A"/>
    <w:rsid w:val="00E14F63"/>
    <w:rsid w:val="00E3487E"/>
    <w:rsid w:val="00E603D1"/>
    <w:rsid w:val="00E6094B"/>
    <w:rsid w:val="00E7341F"/>
    <w:rsid w:val="00E77C38"/>
    <w:rsid w:val="00E862E7"/>
    <w:rsid w:val="00E93067"/>
    <w:rsid w:val="00EA47C0"/>
    <w:rsid w:val="00EB5B75"/>
    <w:rsid w:val="00EC1BBE"/>
    <w:rsid w:val="00EC639F"/>
    <w:rsid w:val="00EF0056"/>
    <w:rsid w:val="00F12BCF"/>
    <w:rsid w:val="00F14E75"/>
    <w:rsid w:val="00F15EE4"/>
    <w:rsid w:val="00F16EA3"/>
    <w:rsid w:val="00F1796F"/>
    <w:rsid w:val="00F20B56"/>
    <w:rsid w:val="00F2443F"/>
    <w:rsid w:val="00F4387C"/>
    <w:rsid w:val="00F4559D"/>
    <w:rsid w:val="00F5522D"/>
    <w:rsid w:val="00F60A33"/>
    <w:rsid w:val="00F830CA"/>
    <w:rsid w:val="00F94D22"/>
    <w:rsid w:val="00FA12E5"/>
    <w:rsid w:val="00FA3907"/>
    <w:rsid w:val="00FB1573"/>
    <w:rsid w:val="00FB5F7D"/>
    <w:rsid w:val="00FD4411"/>
    <w:rsid w:val="00FD646E"/>
    <w:rsid w:val="00FE7E8C"/>
    <w:rsid w:val="159E54BB"/>
    <w:rsid w:val="29723A83"/>
    <w:rsid w:val="77C5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0"/>
    <w:pPr>
      <w:autoSpaceDE w:val="0"/>
      <w:autoSpaceDN w:val="0"/>
      <w:adjustRightInd w:val="0"/>
      <w:jc w:val="center"/>
    </w:pPr>
    <w:rPr>
      <w:rFonts w:ascii="宋体" w:hAnsi="宋体"/>
      <w:kern w:val="0"/>
    </w:r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2">
    <w:name w:val="正文文本 字符"/>
    <w:link w:val="3"/>
    <w:qFormat/>
    <w:uiPriority w:val="0"/>
    <w:rPr>
      <w:rFonts w:ascii="宋体" w:hAnsi="宋体"/>
      <w:sz w:val="21"/>
      <w:szCs w:val="22"/>
    </w:rPr>
  </w:style>
  <w:style w:type="character" w:customStyle="1" w:styleId="13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kern w:val="2"/>
      <w:sz w:val="18"/>
      <w:szCs w:val="18"/>
    </w:rPr>
  </w:style>
  <w:style w:type="character" w:customStyle="1" w:styleId="15">
    <w:name w:val="批注文字 字符"/>
    <w:link w:val="2"/>
    <w:semiHidden/>
    <w:qFormat/>
    <w:uiPriority w:val="99"/>
    <w:rPr>
      <w:kern w:val="2"/>
      <w:sz w:val="21"/>
      <w:szCs w:val="22"/>
    </w:rPr>
  </w:style>
  <w:style w:type="character" w:customStyle="1" w:styleId="16">
    <w:name w:val="批注主题 字符"/>
    <w:link w:val="7"/>
    <w:semiHidden/>
    <w:qFormat/>
    <w:uiPriority w:val="99"/>
    <w:rPr>
      <w:b/>
      <w:bCs/>
      <w:kern w:val="2"/>
      <w:sz w:val="21"/>
      <w:szCs w:val="22"/>
    </w:rPr>
  </w:style>
  <w:style w:type="character" w:customStyle="1" w:styleId="17">
    <w:name w:val="批注框文本 字符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26F2C1-7948-42E6-84CC-71D23CBCB1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浙江机电职业技术学院</Company>
  <Pages>4</Pages>
  <Words>342</Words>
  <Characters>1953</Characters>
  <Lines>16</Lines>
  <Paragraphs>4</Paragraphs>
  <TotalTime>20</TotalTime>
  <ScaleCrop>false</ScaleCrop>
  <LinksUpToDate>false</LinksUpToDate>
  <CharactersWithSpaces>2291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2018-08-09T05:27:00Z</dcterms:created>
  <dc:creator>thinkpad</dc:creator>
  <cp:lastModifiedBy>Administrator</cp:lastModifiedBy>
  <cp:lastPrinted>2014-10-10T00:00:00Z</cp:lastPrinted>
  <dcterms:modified xsi:type="dcterms:W3CDTF">2019-08-08T07:23:03Z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