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00" w:lineRule="exact"/>
        <w:jc w:val="center"/>
        <w:rPr>
          <w:rFonts w:cs="Times New Roman"/>
          <w:b/>
          <w:bCs/>
          <w:sz w:val="34"/>
          <w:szCs w:val="34"/>
        </w:rPr>
      </w:pPr>
      <w:bookmarkStart w:id="0" w:name="_GoBack"/>
      <w:bookmarkEnd w:id="0"/>
    </w:p>
    <w:p>
      <w:pPr>
        <w:pStyle w:val="4"/>
        <w:spacing w:line="500" w:lineRule="exact"/>
        <w:jc w:val="center"/>
        <w:rPr>
          <w:rFonts w:cs="Times New Roman"/>
          <w:b/>
          <w:bCs/>
          <w:sz w:val="32"/>
          <w:szCs w:val="32"/>
        </w:rPr>
      </w:pPr>
      <w:r>
        <w:rPr>
          <w:rFonts w:hint="eastAsia"/>
          <w:b/>
          <w:bCs/>
          <w:sz w:val="32"/>
          <w:szCs w:val="32"/>
        </w:rPr>
        <w:t>浙江旅游职业学院</w:t>
      </w:r>
      <w:r>
        <w:rPr>
          <w:b/>
          <w:bCs/>
          <w:sz w:val="32"/>
          <w:szCs w:val="32"/>
        </w:rPr>
        <w:t>2019</w:t>
      </w:r>
      <w:r>
        <w:rPr>
          <w:rFonts w:hint="eastAsia"/>
          <w:b/>
          <w:bCs/>
          <w:sz w:val="32"/>
          <w:szCs w:val="32"/>
        </w:rPr>
        <w:t>年高职扩招（第二阶段）招生章程</w:t>
      </w:r>
    </w:p>
    <w:p>
      <w:pPr>
        <w:pStyle w:val="4"/>
        <w:spacing w:line="500" w:lineRule="exact"/>
        <w:jc w:val="center"/>
        <w:rPr>
          <w:rFonts w:cs="Times New Roman"/>
          <w:sz w:val="28"/>
          <w:szCs w:val="28"/>
        </w:rPr>
      </w:pPr>
    </w:p>
    <w:p>
      <w:pPr>
        <w:pStyle w:val="4"/>
        <w:spacing w:line="500" w:lineRule="exact"/>
        <w:jc w:val="center"/>
        <w:rPr>
          <w:rFonts w:cs="Times New Roman"/>
          <w:sz w:val="28"/>
          <w:szCs w:val="28"/>
        </w:rPr>
      </w:pPr>
    </w:p>
    <w:p>
      <w:pPr>
        <w:pStyle w:val="4"/>
        <w:numPr>
          <w:ilvl w:val="0"/>
          <w:numId w:val="1"/>
        </w:numPr>
        <w:spacing w:line="360" w:lineRule="exact"/>
        <w:jc w:val="center"/>
        <w:rPr>
          <w:rFonts w:ascii="仿宋" w:hAnsi="仿宋" w:eastAsia="仿宋" w:cs="Times New Roman"/>
          <w:b/>
          <w:bCs/>
          <w:sz w:val="28"/>
          <w:szCs w:val="28"/>
        </w:rPr>
      </w:pPr>
      <w:r>
        <w:rPr>
          <w:rFonts w:hint="eastAsia" w:ascii="仿宋" w:hAnsi="仿宋" w:eastAsia="仿宋" w:cs="仿宋"/>
          <w:b/>
          <w:bCs/>
          <w:sz w:val="28"/>
          <w:szCs w:val="28"/>
        </w:rPr>
        <w:t>总则</w:t>
      </w:r>
    </w:p>
    <w:p>
      <w:pPr>
        <w:pStyle w:val="4"/>
        <w:spacing w:line="360" w:lineRule="exact"/>
        <w:rPr>
          <w:rFonts w:ascii="仿宋" w:hAnsi="仿宋" w:eastAsia="仿宋" w:cs="Times New Roman"/>
          <w:b/>
          <w:bCs/>
          <w:sz w:val="28"/>
          <w:szCs w:val="28"/>
        </w:rPr>
      </w:pPr>
    </w:p>
    <w:p>
      <w:pPr>
        <w:pStyle w:val="4"/>
        <w:spacing w:line="360" w:lineRule="exact"/>
        <w:ind w:firstLine="560" w:firstLineChars="200"/>
        <w:jc w:val="both"/>
        <w:rPr>
          <w:rFonts w:ascii="仿宋" w:hAnsi="仿宋" w:eastAsia="仿宋" w:cs="Times New Roman"/>
          <w:sz w:val="28"/>
          <w:szCs w:val="28"/>
        </w:rPr>
      </w:pPr>
      <w:r>
        <w:rPr>
          <w:rFonts w:hint="eastAsia" w:ascii="仿宋" w:hAnsi="仿宋" w:eastAsia="仿宋" w:cs="仿宋"/>
          <w:sz w:val="28"/>
          <w:szCs w:val="28"/>
        </w:rPr>
        <w:t>第一条</w:t>
      </w:r>
      <w:r>
        <w:rPr>
          <w:rFonts w:ascii="仿宋" w:hAnsi="仿宋" w:eastAsia="仿宋" w:cs="仿宋"/>
          <w:sz w:val="28"/>
          <w:szCs w:val="28"/>
        </w:rPr>
        <w:t xml:space="preserve"> </w:t>
      </w:r>
      <w:r>
        <w:rPr>
          <w:rFonts w:hint="eastAsia" w:ascii="仿宋" w:hAnsi="仿宋" w:eastAsia="仿宋" w:cs="仿宋"/>
          <w:sz w:val="28"/>
          <w:szCs w:val="28"/>
        </w:rPr>
        <w:t>为切实做好</w:t>
      </w:r>
      <w:r>
        <w:rPr>
          <w:rFonts w:ascii="仿宋" w:hAnsi="仿宋" w:eastAsia="仿宋" w:cs="仿宋"/>
          <w:sz w:val="28"/>
          <w:szCs w:val="28"/>
        </w:rPr>
        <w:t>2019</w:t>
      </w:r>
      <w:r>
        <w:rPr>
          <w:rFonts w:hint="eastAsia" w:ascii="仿宋" w:hAnsi="仿宋" w:eastAsia="仿宋" w:cs="仿宋"/>
          <w:sz w:val="28"/>
          <w:szCs w:val="28"/>
        </w:rPr>
        <w:t>年高职百万扩招的招生工作，根据《浙江省教育厅办公室关于组织开展</w:t>
      </w:r>
      <w:r>
        <w:rPr>
          <w:rFonts w:ascii="仿宋" w:hAnsi="仿宋" w:eastAsia="仿宋" w:cs="仿宋"/>
          <w:sz w:val="28"/>
          <w:szCs w:val="28"/>
        </w:rPr>
        <w:t>2019</w:t>
      </w:r>
      <w:r>
        <w:rPr>
          <w:rFonts w:hint="eastAsia" w:ascii="仿宋" w:hAnsi="仿宋" w:eastAsia="仿宋" w:cs="仿宋"/>
          <w:sz w:val="28"/>
          <w:szCs w:val="28"/>
        </w:rPr>
        <w:t>年高职扩招第二阶段工作的通知》的要求，结合我院实际情况，特制定本章程。</w:t>
      </w:r>
      <w:r>
        <w:rPr>
          <w:rFonts w:ascii="仿宋" w:hAnsi="仿宋" w:eastAsia="仿宋" w:cs="仿宋"/>
          <w:sz w:val="28"/>
          <w:szCs w:val="28"/>
        </w:rPr>
        <w:t xml:space="preserve"> </w:t>
      </w:r>
    </w:p>
    <w:p>
      <w:pPr>
        <w:pStyle w:val="4"/>
        <w:spacing w:line="360" w:lineRule="exact"/>
        <w:rPr>
          <w:rFonts w:ascii="仿宋" w:hAnsi="仿宋" w:eastAsia="仿宋" w:cs="Times New Roman"/>
          <w:sz w:val="28"/>
          <w:szCs w:val="28"/>
        </w:rPr>
      </w:pPr>
    </w:p>
    <w:p>
      <w:pPr>
        <w:pStyle w:val="4"/>
        <w:spacing w:line="360" w:lineRule="exact"/>
        <w:jc w:val="center"/>
        <w:rPr>
          <w:rFonts w:ascii="仿宋" w:hAnsi="仿宋" w:eastAsia="仿宋" w:cs="Times New Roman"/>
          <w:b/>
          <w:bCs/>
          <w:sz w:val="28"/>
          <w:szCs w:val="28"/>
        </w:rPr>
      </w:pPr>
      <w:r>
        <w:rPr>
          <w:rFonts w:hint="eastAsia" w:ascii="仿宋" w:hAnsi="仿宋" w:eastAsia="仿宋" w:cs="仿宋"/>
          <w:b/>
          <w:bCs/>
          <w:sz w:val="28"/>
          <w:szCs w:val="28"/>
        </w:rPr>
        <w:t>第二章</w:t>
      </w:r>
      <w:r>
        <w:rPr>
          <w:rFonts w:ascii="仿宋" w:hAnsi="仿宋" w:eastAsia="仿宋" w:cs="仿宋"/>
          <w:b/>
          <w:bCs/>
          <w:sz w:val="28"/>
          <w:szCs w:val="28"/>
        </w:rPr>
        <w:t xml:space="preserve"> </w:t>
      </w:r>
      <w:r>
        <w:rPr>
          <w:rFonts w:hint="eastAsia" w:ascii="仿宋" w:hAnsi="仿宋" w:eastAsia="仿宋" w:cs="仿宋"/>
          <w:b/>
          <w:bCs/>
          <w:sz w:val="28"/>
          <w:szCs w:val="28"/>
        </w:rPr>
        <w:t>学院概况</w:t>
      </w:r>
    </w:p>
    <w:p>
      <w:pPr>
        <w:pStyle w:val="4"/>
        <w:spacing w:line="360" w:lineRule="exact"/>
        <w:jc w:val="center"/>
        <w:rPr>
          <w:rFonts w:ascii="仿宋" w:hAnsi="仿宋" w:eastAsia="仿宋" w:cs="Times New Roman"/>
          <w:b/>
          <w:bCs/>
          <w:sz w:val="28"/>
          <w:szCs w:val="28"/>
        </w:rPr>
      </w:pPr>
    </w:p>
    <w:p>
      <w:pPr>
        <w:pStyle w:val="4"/>
        <w:spacing w:line="360" w:lineRule="exact"/>
        <w:ind w:firstLine="560" w:firstLineChars="200"/>
        <w:jc w:val="both"/>
        <w:rPr>
          <w:rFonts w:ascii="仿宋" w:hAnsi="仿宋" w:eastAsia="仿宋" w:cs="Times New Roman"/>
          <w:sz w:val="28"/>
          <w:szCs w:val="28"/>
        </w:rPr>
      </w:pPr>
      <w:r>
        <w:rPr>
          <w:rFonts w:hint="eastAsia" w:ascii="仿宋" w:hAnsi="仿宋" w:eastAsia="仿宋" w:cs="仿宋"/>
          <w:sz w:val="28"/>
          <w:szCs w:val="28"/>
        </w:rPr>
        <w:t>第二条</w:t>
      </w:r>
      <w:r>
        <w:rPr>
          <w:rFonts w:ascii="仿宋" w:hAnsi="仿宋" w:eastAsia="仿宋" w:cs="仿宋"/>
          <w:sz w:val="28"/>
          <w:szCs w:val="28"/>
        </w:rPr>
        <w:t xml:space="preserve"> </w:t>
      </w:r>
      <w:r>
        <w:rPr>
          <w:rFonts w:hint="eastAsia" w:ascii="仿宋" w:hAnsi="仿宋" w:eastAsia="仿宋" w:cs="仿宋"/>
          <w:sz w:val="28"/>
          <w:szCs w:val="28"/>
        </w:rPr>
        <w:t>学院基本信息</w:t>
      </w:r>
    </w:p>
    <w:p>
      <w:pPr>
        <w:pStyle w:val="4"/>
        <w:spacing w:line="3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学院全称：浙江旅游职业学院；学院国标代码：</w:t>
      </w:r>
      <w:r>
        <w:rPr>
          <w:rFonts w:ascii="仿宋" w:hAnsi="仿宋" w:eastAsia="仿宋" w:cs="仿宋"/>
          <w:sz w:val="28"/>
          <w:szCs w:val="28"/>
        </w:rPr>
        <w:t>12867</w:t>
      </w:r>
      <w:r>
        <w:rPr>
          <w:rFonts w:hint="eastAsia" w:ascii="仿宋" w:hAnsi="仿宋" w:eastAsia="仿宋" w:cs="仿宋"/>
          <w:sz w:val="28"/>
          <w:szCs w:val="28"/>
        </w:rPr>
        <w:t>；杭州校区地址：杭州市萧山高教园区；千岛湖校区地址：杭州市淳安县文昌镇；学院网址：</w:t>
      </w:r>
      <w:r>
        <w:rPr>
          <w:rFonts w:ascii="仿宋" w:hAnsi="仿宋" w:eastAsia="仿宋" w:cs="仿宋"/>
          <w:sz w:val="28"/>
          <w:szCs w:val="28"/>
        </w:rPr>
        <w:t>http://www.tourzj.edu.cn</w:t>
      </w:r>
      <w:r>
        <w:rPr>
          <w:rFonts w:hint="eastAsia" w:ascii="仿宋" w:hAnsi="仿宋" w:eastAsia="仿宋" w:cs="仿宋"/>
          <w:sz w:val="28"/>
          <w:szCs w:val="28"/>
        </w:rPr>
        <w:t>；颁发学历证书：普通高等教育高职毕业证书。</w:t>
      </w:r>
    </w:p>
    <w:p>
      <w:pPr>
        <w:pStyle w:val="4"/>
        <w:spacing w:line="360" w:lineRule="exact"/>
        <w:ind w:firstLine="560" w:firstLineChars="200"/>
        <w:jc w:val="both"/>
        <w:rPr>
          <w:rFonts w:hint="eastAsia" w:ascii="仿宋" w:hAnsi="仿宋" w:eastAsia="仿宋" w:cs="仿宋"/>
          <w:color w:val="auto"/>
          <w:sz w:val="28"/>
          <w:szCs w:val="28"/>
        </w:rPr>
      </w:pPr>
      <w:r>
        <w:rPr>
          <w:rFonts w:ascii="仿宋" w:hAnsi="仿宋" w:eastAsia="仿宋"/>
          <w:color w:val="auto"/>
          <w:sz w:val="28"/>
          <w:szCs w:val="28"/>
          <w:shd w:val="clear" w:color="auto" w:fill="FFFFFF"/>
        </w:rPr>
        <w:t>浙江旅游职业学院是由</w:t>
      </w:r>
      <w:r>
        <w:rPr>
          <w:rFonts w:hint="eastAsia" w:ascii="仿宋" w:hAnsi="仿宋" w:eastAsia="仿宋"/>
          <w:color w:val="auto"/>
          <w:sz w:val="28"/>
          <w:szCs w:val="28"/>
          <w:shd w:val="clear" w:color="auto" w:fill="FFFFFF"/>
        </w:rPr>
        <w:t>原</w:t>
      </w:r>
      <w:r>
        <w:rPr>
          <w:rFonts w:ascii="仿宋" w:hAnsi="仿宋" w:eastAsia="仿宋"/>
          <w:color w:val="auto"/>
          <w:sz w:val="28"/>
          <w:szCs w:val="28"/>
          <w:shd w:val="clear" w:color="auto" w:fill="FFFFFF"/>
        </w:rPr>
        <w:t>国家旅游局与浙江省人民政府共建的一所公办高等旅游院校。学院拥有</w:t>
      </w:r>
      <w:r>
        <w:rPr>
          <w:rFonts w:hint="eastAsia" w:ascii="仿宋" w:hAnsi="仿宋" w:eastAsia="仿宋"/>
          <w:color w:val="auto"/>
          <w:sz w:val="28"/>
          <w:szCs w:val="28"/>
          <w:shd w:val="clear" w:color="auto" w:fill="FFFFFF"/>
        </w:rPr>
        <w:t>杭州</w:t>
      </w:r>
      <w:r>
        <w:rPr>
          <w:rFonts w:ascii="仿宋" w:hAnsi="仿宋" w:eastAsia="仿宋"/>
          <w:color w:val="auto"/>
          <w:sz w:val="28"/>
          <w:szCs w:val="28"/>
          <w:shd w:val="clear" w:color="auto" w:fill="FFFFFF"/>
        </w:rPr>
        <w:t>、千岛湖两大校区，</w:t>
      </w:r>
      <w:r>
        <w:rPr>
          <w:rFonts w:hint="eastAsia" w:ascii="仿宋" w:hAnsi="仿宋" w:eastAsia="仿宋"/>
          <w:color w:val="auto"/>
          <w:sz w:val="28"/>
          <w:szCs w:val="28"/>
          <w:shd w:val="clear" w:color="auto" w:fill="FFFFFF"/>
        </w:rPr>
        <w:t>杭州</w:t>
      </w:r>
      <w:r>
        <w:rPr>
          <w:rFonts w:ascii="仿宋" w:hAnsi="仿宋" w:eastAsia="仿宋"/>
          <w:color w:val="auto"/>
          <w:sz w:val="28"/>
          <w:szCs w:val="28"/>
          <w:shd w:val="clear" w:color="auto" w:fill="FFFFFF"/>
        </w:rPr>
        <w:t>校区为国家4A级旅游景区，千岛湖校区依山傍湖，尽享5A级景区资源，是理想的求知圣地。学院现为全国唯一一所旅游类国家示范性骨干高职院校，唯一一所国家旅游标准化示范院校，同时也是第一所通过联合国世界旅游组织旅游教育质量认证的旅游院校，教育部第一批教育信息化试点单位。2019年，认定为国家优质专科高等职业院校。</w:t>
      </w:r>
    </w:p>
    <w:p>
      <w:pPr>
        <w:pStyle w:val="4"/>
        <w:spacing w:line="3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第三条</w:t>
      </w:r>
      <w:r>
        <w:rPr>
          <w:rFonts w:ascii="仿宋" w:hAnsi="仿宋" w:eastAsia="仿宋" w:cs="仿宋"/>
          <w:sz w:val="28"/>
          <w:szCs w:val="28"/>
        </w:rPr>
        <w:t xml:space="preserve"> </w:t>
      </w:r>
      <w:r>
        <w:rPr>
          <w:rFonts w:hint="eastAsia" w:ascii="仿宋" w:hAnsi="仿宋" w:eastAsia="仿宋" w:cs="仿宋"/>
          <w:sz w:val="28"/>
          <w:szCs w:val="28"/>
        </w:rPr>
        <w:t>招生机构</w:t>
      </w:r>
      <w:r>
        <w:rPr>
          <w:rFonts w:ascii="仿宋" w:hAnsi="仿宋" w:eastAsia="仿宋" w:cs="仿宋"/>
          <w:sz w:val="28"/>
          <w:szCs w:val="28"/>
        </w:rPr>
        <w:t xml:space="preserve"> </w:t>
      </w:r>
    </w:p>
    <w:p>
      <w:pPr>
        <w:pStyle w:val="4"/>
        <w:spacing w:line="3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学院成立招生领导机构和相应的工作机构，以确保扩招工作的顺利进行。</w:t>
      </w:r>
      <w:r>
        <w:rPr>
          <w:rFonts w:ascii="仿宋" w:hAnsi="仿宋" w:eastAsia="仿宋" w:cs="仿宋"/>
          <w:sz w:val="28"/>
          <w:szCs w:val="28"/>
        </w:rPr>
        <w:t xml:space="preserve"> </w:t>
      </w:r>
    </w:p>
    <w:p>
      <w:pPr>
        <w:pStyle w:val="4"/>
        <w:spacing w:line="360" w:lineRule="exact"/>
        <w:ind w:firstLine="560" w:firstLineChars="200"/>
        <w:jc w:val="both"/>
        <w:rPr>
          <w:rFonts w:ascii="仿宋" w:hAnsi="仿宋" w:eastAsia="仿宋" w:cs="Times New Roman"/>
          <w:sz w:val="28"/>
          <w:szCs w:val="28"/>
        </w:rPr>
      </w:pPr>
      <w:r>
        <w:rPr>
          <w:rFonts w:hint="eastAsia" w:ascii="仿宋" w:hAnsi="仿宋" w:eastAsia="仿宋" w:cs="仿宋"/>
          <w:sz w:val="28"/>
          <w:szCs w:val="28"/>
        </w:rPr>
        <w:t>（一）成立招生工作领导小组。由院长任组长，学院分管招生的副院长和纪委书记任副组长，职能部门和有招生专业的相关系负责人为成员。主要职责是：全面负责学校扩招工作，研究招生政策，确定招生专业和计划，拟定实施方案，决定扩招的重大事宜。</w:t>
      </w:r>
    </w:p>
    <w:p>
      <w:pPr>
        <w:pStyle w:val="4"/>
        <w:spacing w:line="3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（二）成立招生办公室。成员由教务处负责人和招生就业处负责人组成。主要职责是：根据高职扩招第二阶段招生章程开展各项招生工作。</w:t>
      </w:r>
      <w:r>
        <w:rPr>
          <w:rFonts w:ascii="仿宋" w:hAnsi="仿宋" w:eastAsia="仿宋" w:cs="仿宋"/>
          <w:sz w:val="28"/>
          <w:szCs w:val="28"/>
        </w:rPr>
        <w:t xml:space="preserve"> </w:t>
      </w:r>
    </w:p>
    <w:p>
      <w:pPr>
        <w:pStyle w:val="4"/>
        <w:spacing w:line="36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（三）建立招生测试专家组。</w:t>
      </w:r>
      <w:r>
        <w:rPr>
          <w:rFonts w:ascii="仿宋" w:hAnsi="仿宋" w:eastAsia="仿宋" w:cs="仿宋"/>
          <w:color w:val="auto"/>
          <w:sz w:val="28"/>
          <w:szCs w:val="28"/>
        </w:rPr>
        <w:t xml:space="preserve"> </w:t>
      </w:r>
    </w:p>
    <w:p>
      <w:pPr>
        <w:pStyle w:val="4"/>
        <w:spacing w:line="3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（四）学院监察部门为招生的校内监督机构。主要职责包括负责招生的全程监督和接受考生举报并负责查实。</w:t>
      </w:r>
      <w:r>
        <w:rPr>
          <w:rFonts w:ascii="仿宋" w:hAnsi="仿宋" w:eastAsia="仿宋" w:cs="仿宋"/>
          <w:sz w:val="28"/>
          <w:szCs w:val="28"/>
        </w:rPr>
        <w:t xml:space="preserve">  </w:t>
      </w:r>
    </w:p>
    <w:p>
      <w:pPr>
        <w:pStyle w:val="4"/>
        <w:spacing w:line="360" w:lineRule="exact"/>
        <w:jc w:val="center"/>
        <w:rPr>
          <w:rFonts w:ascii="仿宋" w:hAnsi="仿宋" w:eastAsia="仿宋" w:cs="Times New Roman"/>
          <w:b/>
          <w:bCs/>
          <w:sz w:val="28"/>
          <w:szCs w:val="28"/>
        </w:rPr>
      </w:pPr>
      <w:r>
        <w:rPr>
          <w:rFonts w:hint="eastAsia" w:ascii="仿宋" w:hAnsi="仿宋" w:eastAsia="仿宋" w:cs="仿宋"/>
          <w:b/>
          <w:bCs/>
          <w:sz w:val="28"/>
          <w:szCs w:val="28"/>
        </w:rPr>
        <w:t>第三章</w:t>
      </w:r>
      <w:r>
        <w:rPr>
          <w:rFonts w:ascii="仿宋" w:hAnsi="仿宋" w:eastAsia="仿宋" w:cs="仿宋"/>
          <w:b/>
          <w:bCs/>
          <w:sz w:val="28"/>
          <w:szCs w:val="28"/>
        </w:rPr>
        <w:t xml:space="preserve"> </w:t>
      </w:r>
      <w:r>
        <w:rPr>
          <w:rFonts w:hint="eastAsia" w:ascii="仿宋" w:hAnsi="仿宋" w:eastAsia="仿宋" w:cs="仿宋"/>
          <w:b/>
          <w:bCs/>
          <w:sz w:val="28"/>
          <w:szCs w:val="28"/>
        </w:rPr>
        <w:t>招生专业与计划</w:t>
      </w:r>
    </w:p>
    <w:p>
      <w:pPr>
        <w:pStyle w:val="4"/>
        <w:spacing w:line="360" w:lineRule="exact"/>
        <w:jc w:val="center"/>
        <w:rPr>
          <w:rFonts w:ascii="仿宋" w:hAnsi="仿宋" w:eastAsia="仿宋" w:cs="Times New Roman"/>
          <w:b/>
          <w:bCs/>
          <w:sz w:val="28"/>
          <w:szCs w:val="28"/>
        </w:rPr>
      </w:pPr>
    </w:p>
    <w:p>
      <w:pPr>
        <w:pStyle w:val="4"/>
        <w:spacing w:line="3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第四条</w:t>
      </w:r>
      <w:r>
        <w:rPr>
          <w:rFonts w:ascii="仿宋" w:hAnsi="仿宋" w:eastAsia="仿宋" w:cs="仿宋"/>
          <w:sz w:val="28"/>
          <w:szCs w:val="28"/>
        </w:rPr>
        <w:t xml:space="preserve"> </w:t>
      </w:r>
      <w:r>
        <w:rPr>
          <w:rFonts w:hint="eastAsia" w:ascii="仿宋" w:hAnsi="仿宋" w:eastAsia="仿宋" w:cs="仿宋"/>
          <w:sz w:val="28"/>
          <w:szCs w:val="28"/>
        </w:rPr>
        <w:t>招生专业与计划</w:t>
      </w:r>
      <w:r>
        <w:rPr>
          <w:rFonts w:ascii="仿宋" w:hAnsi="仿宋" w:eastAsia="仿宋" w:cs="仿宋"/>
          <w:sz w:val="28"/>
          <w:szCs w:val="28"/>
        </w:rPr>
        <w:t xml:space="preserve"> </w:t>
      </w:r>
    </w:p>
    <w:p>
      <w:pPr>
        <w:pStyle w:val="4"/>
        <w:spacing w:line="360" w:lineRule="exact"/>
        <w:ind w:firstLine="560" w:firstLineChars="200"/>
        <w:jc w:val="both"/>
        <w:rPr>
          <w:rFonts w:ascii="仿宋" w:hAnsi="仿宋" w:eastAsia="仿宋" w:cs="仿宋"/>
          <w:sz w:val="28"/>
          <w:szCs w:val="28"/>
        </w:rPr>
      </w:pPr>
      <w:r>
        <w:rPr>
          <w:rFonts w:ascii="仿宋" w:hAnsi="仿宋" w:eastAsia="仿宋" w:cs="仿宋"/>
          <w:sz w:val="28"/>
          <w:szCs w:val="28"/>
        </w:rPr>
        <w:t>2019</w:t>
      </w:r>
      <w:r>
        <w:rPr>
          <w:rFonts w:hint="eastAsia" w:ascii="仿宋" w:hAnsi="仿宋" w:eastAsia="仿宋" w:cs="仿宋"/>
          <w:sz w:val="28"/>
          <w:szCs w:val="28"/>
        </w:rPr>
        <w:t>年高职扩招第二阶段学院设置的招生专业共</w:t>
      </w:r>
      <w:r>
        <w:rPr>
          <w:rFonts w:ascii="仿宋" w:hAnsi="仿宋" w:eastAsia="仿宋" w:cs="仿宋"/>
          <w:sz w:val="28"/>
          <w:szCs w:val="28"/>
        </w:rPr>
        <w:t>5</w:t>
      </w:r>
      <w:r>
        <w:rPr>
          <w:rFonts w:hint="eastAsia" w:ascii="仿宋" w:hAnsi="仿宋" w:eastAsia="仿宋" w:cs="仿宋"/>
          <w:sz w:val="28"/>
          <w:szCs w:val="28"/>
        </w:rPr>
        <w:t>个，总计划5</w:t>
      </w:r>
      <w:r>
        <w:rPr>
          <w:rFonts w:ascii="仿宋" w:hAnsi="仿宋" w:eastAsia="仿宋" w:cs="仿宋"/>
          <w:sz w:val="28"/>
          <w:szCs w:val="28"/>
        </w:rPr>
        <w:t>70</w:t>
      </w:r>
      <w:r>
        <w:rPr>
          <w:rFonts w:hint="eastAsia" w:ascii="仿宋" w:hAnsi="仿宋" w:eastAsia="仿宋" w:cs="仿宋"/>
          <w:sz w:val="28"/>
          <w:szCs w:val="28"/>
        </w:rPr>
        <w:t>名，具体情况详见下表。</w:t>
      </w:r>
      <w:r>
        <w:rPr>
          <w:rFonts w:ascii="仿宋" w:hAnsi="仿宋" w:eastAsia="仿宋" w:cs="仿宋"/>
          <w:sz w:val="28"/>
          <w:szCs w:val="28"/>
        </w:rPr>
        <w:t xml:space="preserve"> </w:t>
      </w:r>
    </w:p>
    <w:tbl>
      <w:tblPr>
        <w:tblStyle w:val="2"/>
        <w:tblpPr w:leftFromText="180" w:rightFromText="180" w:vertAnchor="text" w:horzAnchor="margin" w:tblpXSpec="center" w:tblpY="173"/>
        <w:tblW w:w="80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53"/>
        <w:gridCol w:w="1260"/>
        <w:gridCol w:w="1260"/>
        <w:gridCol w:w="900"/>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宋体"/>
                <w:bCs/>
                <w:color w:val="000000"/>
                <w:kern w:val="0"/>
                <w:sz w:val="18"/>
                <w:szCs w:val="18"/>
              </w:rPr>
            </w:pPr>
            <w:r>
              <w:rPr>
                <w:rFonts w:hint="eastAsia" w:ascii="宋体" w:hAnsi="宋体" w:cs="宋体"/>
                <w:bCs/>
                <w:color w:val="000000"/>
                <w:kern w:val="0"/>
                <w:sz w:val="18"/>
                <w:szCs w:val="18"/>
              </w:rPr>
              <w:t>序号</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宋体"/>
                <w:bCs/>
                <w:color w:val="000000"/>
                <w:kern w:val="0"/>
                <w:sz w:val="18"/>
                <w:szCs w:val="18"/>
              </w:rPr>
            </w:pPr>
            <w:r>
              <w:rPr>
                <w:rFonts w:hint="eastAsia" w:ascii="宋体" w:hAnsi="宋体" w:cs="宋体"/>
                <w:bCs/>
                <w:color w:val="000000"/>
                <w:kern w:val="0"/>
                <w:sz w:val="18"/>
                <w:szCs w:val="18"/>
              </w:rPr>
              <w:t>专业名称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bCs/>
                <w:color w:val="000000"/>
                <w:kern w:val="0"/>
                <w:sz w:val="18"/>
                <w:szCs w:val="18"/>
              </w:rPr>
            </w:pPr>
            <w:r>
              <w:rPr>
                <w:rFonts w:hint="eastAsia" w:ascii="宋体" w:hAnsi="宋体" w:cs="宋体"/>
                <w:bCs/>
                <w:color w:val="000000"/>
                <w:kern w:val="0"/>
                <w:sz w:val="18"/>
                <w:szCs w:val="18"/>
              </w:rPr>
              <w:t>招生计划数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bCs/>
                <w:color w:val="000000"/>
                <w:kern w:val="0"/>
                <w:sz w:val="18"/>
                <w:szCs w:val="18"/>
              </w:rPr>
            </w:pPr>
            <w:r>
              <w:rPr>
                <w:rFonts w:hint="eastAsia" w:ascii="宋体" w:hAnsi="宋体" w:cs="宋体"/>
                <w:bCs/>
                <w:color w:val="000000"/>
                <w:kern w:val="0"/>
                <w:sz w:val="18"/>
                <w:szCs w:val="18"/>
              </w:rPr>
              <w:t>学费标准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bCs/>
                <w:color w:val="000000"/>
                <w:kern w:val="0"/>
                <w:sz w:val="18"/>
                <w:szCs w:val="18"/>
              </w:rPr>
            </w:pPr>
            <w:r>
              <w:rPr>
                <w:rFonts w:hint="eastAsia" w:ascii="宋体"/>
                <w:bCs/>
                <w:color w:val="000000"/>
                <w:kern w:val="0"/>
                <w:sz w:val="18"/>
                <w:szCs w:val="18"/>
              </w:rPr>
              <w:t>住宿</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宋体"/>
                <w:bCs/>
                <w:color w:val="000000"/>
                <w:kern w:val="0"/>
                <w:sz w:val="18"/>
                <w:szCs w:val="18"/>
              </w:rPr>
            </w:pPr>
            <w:r>
              <w:rPr>
                <w:rFonts w:hint="eastAsia" w:ascii="宋体" w:hAnsi="宋体" w:cs="宋体"/>
                <w:bCs/>
                <w:color w:val="000000"/>
                <w:kern w:val="0"/>
                <w:sz w:val="18"/>
                <w:szCs w:val="18"/>
              </w:rPr>
              <w:t>学习地点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rPr>
                <w:rFonts w:ascii="宋体"/>
                <w:color w:val="000000"/>
                <w:kern w:val="0"/>
                <w:sz w:val="18"/>
                <w:szCs w:val="18"/>
              </w:rPr>
            </w:pPr>
            <w:r>
              <w:rPr>
                <w:rFonts w:ascii="宋体" w:hAnsi="宋体" w:cs="宋体"/>
                <w:color w:val="000000"/>
                <w:kern w:val="0"/>
                <w:sz w:val="18"/>
                <w:szCs w:val="18"/>
              </w:rPr>
              <w:t>1</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rPr>
                <w:rFonts w:ascii="宋体"/>
                <w:color w:val="000000"/>
                <w:kern w:val="0"/>
                <w:sz w:val="18"/>
                <w:szCs w:val="18"/>
              </w:rPr>
            </w:pPr>
            <w:r>
              <w:rPr>
                <w:rFonts w:hint="eastAsia" w:ascii="宋体" w:hAnsi="宋体" w:cs="宋体"/>
                <w:color w:val="000000"/>
                <w:kern w:val="0"/>
                <w:sz w:val="18"/>
                <w:szCs w:val="18"/>
              </w:rPr>
              <w:t>老年服务与管理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60" w:lineRule="exact"/>
              <w:jc w:val="center"/>
              <w:rPr>
                <w:rFonts w:ascii="宋体"/>
                <w:color w:val="000000"/>
                <w:kern w:val="0"/>
                <w:sz w:val="18"/>
                <w:szCs w:val="18"/>
              </w:rPr>
            </w:pPr>
            <w:r>
              <w:rPr>
                <w:rFonts w:ascii="宋体" w:hAnsi="宋体" w:cs="宋体"/>
                <w:color w:val="000000"/>
                <w:kern w:val="0"/>
                <w:sz w:val="18"/>
                <w:szCs w:val="18"/>
              </w:rPr>
              <w:t>60</w:t>
            </w:r>
            <w:r>
              <w:rPr>
                <w:rFonts w:hint="eastAsia" w:ascii="宋体" w:hAnsi="宋体" w:cs="宋体"/>
                <w:color w:val="000000"/>
                <w:kern w:val="0"/>
                <w:sz w:val="18"/>
                <w:szCs w:val="18"/>
              </w:rPr>
              <w:t>名</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60" w:lineRule="exact"/>
              <w:jc w:val="center"/>
              <w:rPr>
                <w:rFonts w:ascii="宋体"/>
                <w:color w:val="000000"/>
                <w:kern w:val="0"/>
                <w:sz w:val="18"/>
                <w:szCs w:val="18"/>
              </w:rPr>
            </w:pPr>
            <w:r>
              <w:rPr>
                <w:rFonts w:ascii="宋体" w:hAnsi="宋体" w:cs="宋体"/>
                <w:color w:val="000000"/>
                <w:kern w:val="0"/>
                <w:sz w:val="18"/>
                <w:szCs w:val="18"/>
              </w:rPr>
              <w:t>6000</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4"/>
              <w:spacing w:line="360" w:lineRule="exact"/>
              <w:jc w:val="center"/>
              <w:rPr>
                <w:rFonts w:hAnsi="宋体" w:cs="Times New Roman"/>
                <w:sz w:val="18"/>
                <w:szCs w:val="18"/>
              </w:rPr>
            </w:pPr>
            <w:r>
              <w:rPr>
                <w:rFonts w:hint="eastAsia" w:hAnsi="宋体" w:cs="Times New Roman"/>
                <w:sz w:val="18"/>
                <w:szCs w:val="18"/>
              </w:rPr>
              <w:t>是</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宋体"/>
                <w:color w:val="000000"/>
                <w:kern w:val="0"/>
                <w:sz w:val="18"/>
                <w:szCs w:val="18"/>
              </w:rPr>
            </w:pPr>
            <w:r>
              <w:rPr>
                <w:rFonts w:hint="eastAsia" w:ascii="宋体" w:hAnsi="宋体" w:cs="宋体"/>
                <w:color w:val="000000"/>
                <w:kern w:val="0"/>
                <w:sz w:val="18"/>
                <w:szCs w:val="18"/>
              </w:rPr>
              <w:t>千岛湖校区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rPr>
                <w:rFonts w:ascii="宋体"/>
                <w:color w:val="000000"/>
                <w:kern w:val="0"/>
                <w:sz w:val="18"/>
                <w:szCs w:val="18"/>
              </w:rPr>
            </w:pPr>
            <w:r>
              <w:rPr>
                <w:rFonts w:ascii="宋体" w:hAnsi="宋体" w:cs="宋体"/>
                <w:color w:val="000000"/>
                <w:kern w:val="0"/>
                <w:sz w:val="18"/>
                <w:szCs w:val="18"/>
              </w:rPr>
              <w:t>2</w:t>
            </w:r>
          </w:p>
        </w:tc>
        <w:tc>
          <w:tcPr>
            <w:tcW w:w="19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360" w:lineRule="exact"/>
              <w:jc w:val="center"/>
              <w:rPr>
                <w:rFonts w:ascii="宋体"/>
                <w:color w:val="000000"/>
                <w:kern w:val="0"/>
                <w:sz w:val="18"/>
                <w:szCs w:val="18"/>
              </w:rPr>
            </w:pPr>
            <w:r>
              <w:rPr>
                <w:rFonts w:hint="eastAsia" w:ascii="宋体"/>
                <w:color w:val="000000"/>
                <w:kern w:val="0"/>
                <w:sz w:val="18"/>
                <w:szCs w:val="18"/>
              </w:rPr>
              <w:t>酒店管理</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60" w:lineRule="exact"/>
              <w:jc w:val="center"/>
              <w:rPr>
                <w:rFonts w:ascii="宋体"/>
                <w:color w:val="000000"/>
                <w:kern w:val="0"/>
                <w:sz w:val="18"/>
                <w:szCs w:val="18"/>
              </w:rPr>
            </w:pPr>
            <w:r>
              <w:rPr>
                <w:rFonts w:ascii="宋体"/>
                <w:color w:val="000000"/>
                <w:kern w:val="0"/>
                <w:sz w:val="18"/>
                <w:szCs w:val="18"/>
              </w:rPr>
              <w:t>350</w:t>
            </w:r>
            <w:r>
              <w:rPr>
                <w:rFonts w:hint="eastAsia" w:ascii="宋体"/>
                <w:color w:val="000000"/>
                <w:kern w:val="0"/>
                <w:sz w:val="18"/>
                <w:szCs w:val="18"/>
              </w:rPr>
              <w:t>名</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60" w:lineRule="exact"/>
              <w:jc w:val="center"/>
              <w:rPr>
                <w:rFonts w:ascii="宋体"/>
                <w:color w:val="000000"/>
                <w:kern w:val="0"/>
                <w:sz w:val="18"/>
                <w:szCs w:val="18"/>
              </w:rPr>
            </w:pPr>
            <w:r>
              <w:rPr>
                <w:rFonts w:ascii="宋体" w:hAnsi="宋体" w:cs="宋体"/>
                <w:color w:val="000000"/>
                <w:kern w:val="0"/>
                <w:sz w:val="18"/>
                <w:szCs w:val="18"/>
              </w:rPr>
              <w:t>6900</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60" w:lineRule="exact"/>
              <w:jc w:val="center"/>
              <w:rPr>
                <w:rFonts w:ascii="宋体"/>
                <w:color w:val="000000"/>
                <w:kern w:val="0"/>
                <w:sz w:val="18"/>
                <w:szCs w:val="18"/>
              </w:rPr>
            </w:pPr>
            <w:r>
              <w:rPr>
                <w:rFonts w:hint="eastAsia" w:ascii="宋体"/>
                <w:color w:val="000000"/>
                <w:kern w:val="0"/>
                <w:sz w:val="18"/>
                <w:szCs w:val="18"/>
              </w:rPr>
              <w:t>否</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4"/>
              </w:rPr>
            </w:pPr>
            <w:r>
              <w:rPr>
                <w:rFonts w:ascii="仿宋" w:hAnsi="仿宋" w:eastAsia="仿宋"/>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宋体" w:hAnsi="宋体" w:cs="宋体"/>
                <w:color w:val="000000"/>
                <w:kern w:val="0"/>
                <w:sz w:val="18"/>
                <w:szCs w:val="18"/>
              </w:rPr>
            </w:pPr>
            <w:r>
              <w:rPr>
                <w:rFonts w:ascii="宋体" w:hAnsi="宋体" w:cs="宋体"/>
                <w:color w:val="000000"/>
                <w:kern w:val="0"/>
                <w:sz w:val="18"/>
                <w:szCs w:val="18"/>
              </w:rPr>
              <w:t>3</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宋体"/>
                <w:color w:val="000000"/>
                <w:kern w:val="0"/>
                <w:sz w:val="18"/>
                <w:szCs w:val="18"/>
              </w:rPr>
            </w:pPr>
            <w:r>
              <w:rPr>
                <w:rFonts w:hint="eastAsia" w:ascii="宋体"/>
                <w:color w:val="000000"/>
                <w:kern w:val="0"/>
                <w:sz w:val="18"/>
                <w:szCs w:val="18"/>
              </w:rPr>
              <w:t>景区开发与管理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color w:val="000000"/>
                <w:kern w:val="0"/>
                <w:sz w:val="18"/>
                <w:szCs w:val="18"/>
              </w:rPr>
            </w:pPr>
            <w:r>
              <w:rPr>
                <w:rFonts w:ascii="宋体"/>
                <w:color w:val="000000"/>
                <w:kern w:val="0"/>
                <w:sz w:val="18"/>
                <w:szCs w:val="18"/>
              </w:rPr>
              <w:t>100</w:t>
            </w:r>
            <w:r>
              <w:rPr>
                <w:rFonts w:hint="eastAsia" w:ascii="宋体"/>
                <w:color w:val="000000"/>
                <w:kern w:val="0"/>
                <w:sz w:val="18"/>
                <w:szCs w:val="18"/>
              </w:rPr>
              <w:t>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color w:val="000000"/>
                <w:kern w:val="0"/>
                <w:sz w:val="18"/>
                <w:szCs w:val="18"/>
              </w:rPr>
            </w:pPr>
            <w:r>
              <w:rPr>
                <w:rFonts w:ascii="宋体" w:hAnsi="宋体" w:cs="宋体"/>
                <w:color w:val="000000"/>
                <w:kern w:val="0"/>
                <w:sz w:val="18"/>
                <w:szCs w:val="18"/>
              </w:rPr>
              <w:t>6000</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color w:val="000000"/>
                <w:kern w:val="0"/>
                <w:sz w:val="18"/>
                <w:szCs w:val="18"/>
              </w:rPr>
            </w:pPr>
            <w:r>
              <w:rPr>
                <w:rFonts w:hint="eastAsia" w:ascii="宋体"/>
                <w:color w:val="000000"/>
                <w:kern w:val="0"/>
                <w:sz w:val="18"/>
                <w:szCs w:val="18"/>
              </w:rPr>
              <w:t>否</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sz w:val="24"/>
                <w:szCs w:val="24"/>
              </w:rPr>
            </w:pPr>
            <w:r>
              <w:rPr>
                <w:rFonts w:ascii="仿宋" w:hAnsi="仿宋" w:eastAsia="仿宋"/>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宋体" w:hAnsi="宋体" w:cs="宋体"/>
                <w:color w:val="000000"/>
                <w:kern w:val="0"/>
                <w:sz w:val="18"/>
                <w:szCs w:val="18"/>
              </w:rPr>
            </w:pPr>
            <w:r>
              <w:rPr>
                <w:rFonts w:ascii="宋体" w:hAnsi="宋体" w:cs="宋体"/>
                <w:color w:val="000000"/>
                <w:kern w:val="0"/>
                <w:sz w:val="18"/>
                <w:szCs w:val="18"/>
              </w:rPr>
              <w:t>4</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hint="eastAsia" w:ascii="宋体" w:hAnsi="宋体" w:cs="宋体"/>
                <w:color w:val="000000"/>
                <w:kern w:val="0"/>
                <w:sz w:val="18"/>
                <w:szCs w:val="18"/>
              </w:rPr>
            </w:pPr>
            <w:r>
              <w:rPr>
                <w:rFonts w:hint="eastAsia" w:ascii="宋体" w:hAnsi="宋体" w:cs="宋体"/>
                <w:color w:val="000000"/>
                <w:kern w:val="0"/>
                <w:sz w:val="18"/>
                <w:szCs w:val="18"/>
              </w:rPr>
              <w:t>高尔夫球运动与管理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hAnsi="宋体" w:cs="宋体"/>
                <w:color w:val="000000"/>
                <w:kern w:val="0"/>
                <w:sz w:val="18"/>
                <w:szCs w:val="18"/>
              </w:rPr>
            </w:pPr>
            <w:r>
              <w:rPr>
                <w:rFonts w:ascii="宋体" w:hAnsi="宋体" w:cs="宋体"/>
                <w:color w:val="000000"/>
                <w:kern w:val="0"/>
                <w:sz w:val="18"/>
                <w:szCs w:val="18"/>
              </w:rPr>
              <w:t>30</w:t>
            </w:r>
            <w:r>
              <w:rPr>
                <w:rFonts w:hint="eastAsia" w:ascii="宋体" w:hAnsi="宋体" w:cs="宋体"/>
                <w:color w:val="000000"/>
                <w:kern w:val="0"/>
                <w:sz w:val="18"/>
                <w:szCs w:val="18"/>
              </w:rPr>
              <w:t>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color w:val="000000"/>
                <w:kern w:val="0"/>
                <w:sz w:val="18"/>
                <w:szCs w:val="18"/>
              </w:rPr>
            </w:pPr>
            <w:r>
              <w:rPr>
                <w:rFonts w:ascii="宋体" w:hAnsi="宋体" w:cs="宋体"/>
                <w:color w:val="000000"/>
                <w:kern w:val="0"/>
                <w:sz w:val="18"/>
                <w:szCs w:val="18"/>
              </w:rPr>
              <w:t>6000</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color w:val="000000"/>
                <w:kern w:val="0"/>
                <w:sz w:val="18"/>
                <w:szCs w:val="18"/>
              </w:rPr>
            </w:pPr>
            <w:r>
              <w:rPr>
                <w:rFonts w:hint="eastAsia" w:ascii="宋体"/>
                <w:color w:val="000000"/>
                <w:kern w:val="0"/>
                <w:sz w:val="18"/>
                <w:szCs w:val="18"/>
              </w:rPr>
              <w:t>否</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4"/>
              </w:rPr>
            </w:pPr>
            <w:r>
              <w:rPr>
                <w:rFonts w:ascii="仿宋" w:hAnsi="仿宋" w:eastAsia="仿宋"/>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宋体" w:hAnsi="宋体" w:cs="宋体"/>
                <w:color w:val="000000"/>
                <w:kern w:val="0"/>
                <w:sz w:val="18"/>
                <w:szCs w:val="18"/>
              </w:rPr>
            </w:pPr>
            <w:r>
              <w:rPr>
                <w:rFonts w:ascii="宋体" w:hAnsi="宋体" w:cs="宋体"/>
                <w:color w:val="000000"/>
                <w:kern w:val="0"/>
                <w:sz w:val="18"/>
                <w:szCs w:val="18"/>
              </w:rPr>
              <w:t>5</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rPr>
                <w:rFonts w:ascii="宋体"/>
                <w:color w:val="000000"/>
                <w:kern w:val="0"/>
                <w:sz w:val="18"/>
                <w:szCs w:val="18"/>
              </w:rPr>
            </w:pPr>
            <w:r>
              <w:rPr>
                <w:rFonts w:hint="eastAsia" w:ascii="宋体" w:hAnsi="宋体" w:cs="宋体"/>
                <w:color w:val="000000"/>
                <w:kern w:val="0"/>
                <w:sz w:val="18"/>
                <w:szCs w:val="18"/>
              </w:rPr>
              <w:t>餐饮管理</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color w:val="000000"/>
                <w:kern w:val="0"/>
                <w:sz w:val="18"/>
                <w:szCs w:val="18"/>
              </w:rPr>
            </w:pPr>
            <w:r>
              <w:rPr>
                <w:rFonts w:ascii="宋体" w:hAnsi="宋体" w:cs="宋体"/>
                <w:color w:val="000000"/>
                <w:kern w:val="0"/>
                <w:sz w:val="18"/>
                <w:szCs w:val="18"/>
              </w:rPr>
              <w:t>3</w:t>
            </w:r>
            <w:r>
              <w:rPr>
                <w:rFonts w:ascii="宋体" w:cs="宋体"/>
                <w:color w:val="000000"/>
                <w:kern w:val="0"/>
                <w:sz w:val="18"/>
                <w:szCs w:val="18"/>
              </w:rPr>
              <w:t>0</w:t>
            </w:r>
            <w:r>
              <w:rPr>
                <w:rFonts w:hint="eastAsia" w:ascii="宋体" w:hAnsi="宋体" w:cs="宋体"/>
                <w:color w:val="000000"/>
                <w:kern w:val="0"/>
                <w:sz w:val="18"/>
                <w:szCs w:val="18"/>
              </w:rPr>
              <w:t>名</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color w:val="000000"/>
                <w:kern w:val="0"/>
                <w:sz w:val="18"/>
                <w:szCs w:val="18"/>
              </w:rPr>
            </w:pPr>
            <w:r>
              <w:rPr>
                <w:rFonts w:ascii="宋体" w:hAnsi="宋体" w:cs="宋体"/>
                <w:color w:val="000000"/>
                <w:kern w:val="0"/>
                <w:sz w:val="18"/>
                <w:szCs w:val="18"/>
              </w:rPr>
              <w:t>6000</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ascii="宋体"/>
                <w:color w:val="000000"/>
                <w:kern w:val="0"/>
                <w:sz w:val="18"/>
                <w:szCs w:val="18"/>
              </w:rPr>
            </w:pPr>
            <w:r>
              <w:rPr>
                <w:rFonts w:hint="eastAsia" w:ascii="宋体"/>
                <w:color w:val="000000"/>
                <w:kern w:val="0"/>
                <w:sz w:val="18"/>
                <w:szCs w:val="18"/>
              </w:rPr>
              <w:t>否</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szCs w:val="24"/>
              </w:rPr>
            </w:pPr>
            <w:r>
              <w:rPr>
                <w:rFonts w:ascii="仿宋" w:hAnsi="仿宋" w:eastAsia="仿宋"/>
                <w:kern w:val="0"/>
                <w:sz w:val="24"/>
                <w:szCs w:val="24"/>
              </w:rPr>
              <w:t>/</w:t>
            </w:r>
          </w:p>
        </w:tc>
      </w:tr>
    </w:tbl>
    <w:p>
      <w:pPr>
        <w:pStyle w:val="4"/>
        <w:spacing w:line="360" w:lineRule="exact"/>
        <w:rPr>
          <w:rFonts w:ascii="仿宋" w:hAnsi="仿宋" w:eastAsia="仿宋" w:cs="Times New Roman"/>
          <w:color w:val="auto"/>
          <w:sz w:val="28"/>
          <w:szCs w:val="28"/>
        </w:rPr>
      </w:pPr>
    </w:p>
    <w:p>
      <w:pPr>
        <w:pStyle w:val="4"/>
        <w:spacing w:line="380" w:lineRule="exact"/>
        <w:jc w:val="center"/>
        <w:rPr>
          <w:rFonts w:ascii="仿宋" w:hAnsi="仿宋" w:eastAsia="仿宋" w:cs="Times New Roman"/>
          <w:b/>
          <w:bCs/>
          <w:color w:val="auto"/>
          <w:sz w:val="28"/>
          <w:szCs w:val="28"/>
        </w:rPr>
      </w:pPr>
      <w:r>
        <w:rPr>
          <w:rFonts w:hint="eastAsia" w:ascii="仿宋" w:hAnsi="仿宋" w:eastAsia="仿宋" w:cs="仿宋"/>
          <w:b/>
          <w:bCs/>
          <w:color w:val="auto"/>
          <w:sz w:val="28"/>
          <w:szCs w:val="28"/>
        </w:rPr>
        <w:t>第四章</w:t>
      </w:r>
      <w:r>
        <w:rPr>
          <w:rFonts w:ascii="仿宋" w:hAnsi="仿宋" w:eastAsia="仿宋" w:cs="仿宋"/>
          <w:b/>
          <w:bCs/>
          <w:color w:val="auto"/>
          <w:sz w:val="28"/>
          <w:szCs w:val="28"/>
        </w:rPr>
        <w:t xml:space="preserve">  </w:t>
      </w:r>
      <w:r>
        <w:rPr>
          <w:rFonts w:hint="eastAsia" w:ascii="仿宋" w:hAnsi="仿宋" w:eastAsia="仿宋" w:cs="仿宋"/>
          <w:b/>
          <w:bCs/>
          <w:color w:val="auto"/>
          <w:sz w:val="28"/>
          <w:szCs w:val="28"/>
        </w:rPr>
        <w:t>报名条件与方式</w:t>
      </w:r>
    </w:p>
    <w:p>
      <w:pPr>
        <w:pStyle w:val="4"/>
        <w:spacing w:line="380" w:lineRule="exact"/>
        <w:jc w:val="center"/>
        <w:rPr>
          <w:rFonts w:ascii="仿宋" w:hAnsi="仿宋" w:eastAsia="仿宋" w:cs="Times New Roman"/>
          <w:b/>
          <w:bCs/>
          <w:color w:val="auto"/>
          <w:sz w:val="28"/>
          <w:szCs w:val="28"/>
        </w:rPr>
      </w:pPr>
    </w:p>
    <w:p>
      <w:pPr>
        <w:pStyle w:val="4"/>
        <w:spacing w:line="40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第五条</w:t>
      </w:r>
      <w:r>
        <w:rPr>
          <w:rFonts w:ascii="仿宋" w:hAnsi="仿宋" w:eastAsia="仿宋" w:cs="仿宋"/>
          <w:color w:val="auto"/>
          <w:sz w:val="28"/>
          <w:szCs w:val="28"/>
        </w:rPr>
        <w:t xml:space="preserve"> </w:t>
      </w:r>
      <w:r>
        <w:rPr>
          <w:rFonts w:hint="eastAsia" w:ascii="仿宋" w:hAnsi="仿宋" w:eastAsia="仿宋" w:cs="仿宋"/>
          <w:color w:val="auto"/>
          <w:sz w:val="28"/>
          <w:szCs w:val="28"/>
        </w:rPr>
        <w:t>报考条件</w:t>
      </w:r>
      <w:r>
        <w:rPr>
          <w:rFonts w:ascii="仿宋" w:hAnsi="仿宋" w:eastAsia="仿宋" w:cs="仿宋"/>
          <w:color w:val="auto"/>
          <w:sz w:val="28"/>
          <w:szCs w:val="28"/>
        </w:rPr>
        <w:t xml:space="preserve"> </w:t>
      </w:r>
    </w:p>
    <w:p>
      <w:pPr>
        <w:pStyle w:val="4"/>
        <w:spacing w:line="400" w:lineRule="exact"/>
        <w:ind w:firstLine="560" w:firstLineChars="200"/>
        <w:jc w:val="both"/>
        <w:rPr>
          <w:rFonts w:ascii="仿宋" w:hAnsi="仿宋" w:eastAsia="仿宋" w:cs="仿宋"/>
          <w:color w:val="auto"/>
          <w:sz w:val="28"/>
          <w:szCs w:val="28"/>
        </w:rPr>
      </w:pPr>
      <w:r>
        <w:rPr>
          <w:rFonts w:ascii="仿宋" w:hAnsi="仿宋" w:eastAsia="仿宋" w:cs="仿宋"/>
          <w:color w:val="auto"/>
          <w:sz w:val="28"/>
          <w:szCs w:val="28"/>
        </w:rPr>
        <w:t>1.</w:t>
      </w:r>
      <w:r>
        <w:rPr>
          <w:rFonts w:hint="eastAsia" w:ascii="仿宋" w:hAnsi="仿宋" w:eastAsia="仿宋"/>
          <w:color w:val="333333"/>
          <w:sz w:val="28"/>
          <w:szCs w:val="28"/>
        </w:rPr>
        <w:t xml:space="preserve"> 遵守中华人民共和国宪法和法律、高级中等教育学校毕业或具有同等学力、身体状况符合相关要求的退役军人、农民工、下岗失业人员、新型职业农民、幼儿园在职教师，2019 年各类高校招生考试中未被任何高校录取的考生，均可报考。非本省户籍在浙务工人员也可参加此次扩招报名。</w:t>
      </w:r>
      <w:r>
        <w:rPr>
          <w:rFonts w:ascii="仿宋" w:hAnsi="仿宋" w:eastAsia="仿宋" w:cs="仿宋"/>
          <w:color w:val="auto"/>
          <w:sz w:val="28"/>
          <w:szCs w:val="28"/>
        </w:rPr>
        <w:t xml:space="preserve"> </w:t>
      </w:r>
    </w:p>
    <w:p>
      <w:pPr>
        <w:pStyle w:val="4"/>
        <w:spacing w:line="400" w:lineRule="exact"/>
        <w:ind w:firstLine="560" w:firstLineChars="200"/>
        <w:jc w:val="both"/>
        <w:rPr>
          <w:rFonts w:hint="eastAsia" w:ascii="仿宋" w:hAnsi="仿宋" w:eastAsia="仿宋"/>
          <w:color w:val="333333"/>
          <w:sz w:val="28"/>
          <w:szCs w:val="28"/>
        </w:rPr>
      </w:pPr>
      <w:r>
        <w:rPr>
          <w:rFonts w:ascii="仿宋" w:hAnsi="仿宋" w:eastAsia="仿宋" w:cs="仿宋"/>
          <w:color w:val="auto"/>
          <w:sz w:val="28"/>
          <w:szCs w:val="28"/>
        </w:rPr>
        <w:t>2.</w:t>
      </w:r>
      <w:r>
        <w:rPr>
          <w:rFonts w:hint="eastAsia" w:ascii="仿宋" w:hAnsi="仿宋" w:eastAsia="仿宋"/>
          <w:color w:val="333333"/>
          <w:sz w:val="28"/>
          <w:szCs w:val="28"/>
        </w:rPr>
        <w:t>详细报考条件按照《浙江省教育考试院关于做好2019年普通高校招生考试报名工作的通知》（浙教试院〔2018〕93号）精神执行。2019 年在各类招生考试中已被各类高校录取的考生，不再参加本次报考；当前已在各类高校（包括成人高校）学习的在籍学生，不得参加本次报考。</w:t>
      </w:r>
    </w:p>
    <w:p>
      <w:pPr>
        <w:pStyle w:val="4"/>
        <w:spacing w:line="400" w:lineRule="exact"/>
        <w:ind w:firstLine="560" w:firstLineChars="200"/>
        <w:jc w:val="both"/>
        <w:rPr>
          <w:rFonts w:hint="eastAsia" w:ascii="仿宋" w:hAnsi="仿宋" w:eastAsia="仿宋" w:cs="Times New Roman"/>
          <w:color w:val="auto"/>
          <w:sz w:val="28"/>
          <w:szCs w:val="28"/>
        </w:rPr>
      </w:pPr>
      <w:r>
        <w:rPr>
          <w:rFonts w:hint="eastAsia" w:ascii="仿宋" w:hAnsi="仿宋" w:eastAsia="仿宋"/>
          <w:color w:val="333333"/>
          <w:sz w:val="28"/>
          <w:szCs w:val="28"/>
        </w:rPr>
        <w:t>3.</w:t>
      </w:r>
      <w:r>
        <w:rPr>
          <w:rFonts w:hint="eastAsia" w:ascii="仿宋" w:hAnsi="仿宋" w:eastAsia="仿宋" w:cs="仿宋"/>
          <w:color w:val="auto"/>
          <w:sz w:val="28"/>
          <w:szCs w:val="28"/>
        </w:rPr>
        <w:t>身体要求：各专业的体检要求按照《教育部、卫生部、中国残疾人联合会关于印发〈普通高等学校招生体检工作指导意见〉的通知》等有关规定执行。</w:t>
      </w:r>
    </w:p>
    <w:p>
      <w:pPr>
        <w:pStyle w:val="4"/>
        <w:spacing w:line="40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第六条</w:t>
      </w:r>
      <w:r>
        <w:rPr>
          <w:rFonts w:ascii="仿宋" w:hAnsi="仿宋" w:eastAsia="仿宋" w:cs="仿宋"/>
          <w:color w:val="auto"/>
          <w:sz w:val="28"/>
          <w:szCs w:val="28"/>
        </w:rPr>
        <w:t xml:space="preserve"> </w:t>
      </w:r>
      <w:r>
        <w:rPr>
          <w:rFonts w:hint="eastAsia" w:ascii="仿宋" w:hAnsi="仿宋" w:eastAsia="仿宋" w:cs="仿宋"/>
          <w:color w:val="auto"/>
          <w:sz w:val="28"/>
          <w:szCs w:val="28"/>
        </w:rPr>
        <w:t>报名方式与流程</w:t>
      </w:r>
      <w:r>
        <w:rPr>
          <w:rFonts w:ascii="仿宋" w:hAnsi="仿宋" w:eastAsia="仿宋" w:cs="仿宋"/>
          <w:color w:val="auto"/>
          <w:sz w:val="28"/>
          <w:szCs w:val="28"/>
        </w:rPr>
        <w:t xml:space="preserve"> </w:t>
      </w:r>
    </w:p>
    <w:p>
      <w:pPr>
        <w:pStyle w:val="4"/>
        <w:spacing w:line="400" w:lineRule="exact"/>
        <w:ind w:firstLine="560" w:firstLineChars="200"/>
        <w:jc w:val="both"/>
        <w:rPr>
          <w:rFonts w:ascii="仿宋" w:hAnsi="仿宋" w:eastAsia="仿宋" w:cs="Times New Roman"/>
          <w:color w:val="auto"/>
          <w:sz w:val="28"/>
          <w:szCs w:val="28"/>
        </w:rPr>
      </w:pPr>
      <w:r>
        <w:rPr>
          <w:rFonts w:ascii="仿宋" w:hAnsi="仿宋" w:eastAsia="仿宋" w:cs="仿宋"/>
          <w:color w:val="auto"/>
          <w:sz w:val="28"/>
          <w:szCs w:val="28"/>
        </w:rPr>
        <w:t>10</w:t>
      </w:r>
      <w:r>
        <w:rPr>
          <w:rFonts w:hint="eastAsia" w:ascii="仿宋" w:hAnsi="仿宋" w:eastAsia="仿宋" w:cs="仿宋"/>
          <w:color w:val="auto"/>
          <w:sz w:val="28"/>
          <w:szCs w:val="28"/>
        </w:rPr>
        <w:t>月8日至10月</w:t>
      </w:r>
      <w:r>
        <w:rPr>
          <w:rFonts w:ascii="仿宋" w:hAnsi="仿宋" w:eastAsia="仿宋" w:cs="仿宋"/>
          <w:color w:val="auto"/>
          <w:sz w:val="28"/>
          <w:szCs w:val="28"/>
        </w:rPr>
        <w:t>31</w:t>
      </w:r>
      <w:r>
        <w:rPr>
          <w:rFonts w:hint="eastAsia" w:ascii="仿宋" w:hAnsi="仿宋" w:eastAsia="仿宋" w:cs="仿宋"/>
          <w:color w:val="auto"/>
          <w:sz w:val="28"/>
          <w:szCs w:val="28"/>
        </w:rPr>
        <w:t>日通过浙江省教育考试院网站（</w:t>
      </w:r>
      <w:r>
        <w:rPr>
          <w:rFonts w:ascii="仿宋" w:hAnsi="仿宋" w:eastAsia="仿宋" w:cs="仿宋"/>
          <w:color w:val="auto"/>
          <w:sz w:val="28"/>
          <w:szCs w:val="28"/>
        </w:rPr>
        <w:t>www.zjzs.net</w:t>
      </w:r>
      <w:r>
        <w:rPr>
          <w:rFonts w:hint="eastAsia" w:ascii="仿宋" w:hAnsi="仿宋" w:eastAsia="仿宋" w:cs="仿宋"/>
          <w:color w:val="auto"/>
          <w:sz w:val="28"/>
          <w:szCs w:val="28"/>
        </w:rPr>
        <w:t>）报名系统填报志愿，每位考生可填报</w:t>
      </w:r>
      <w:r>
        <w:rPr>
          <w:rFonts w:ascii="仿宋" w:hAnsi="仿宋" w:eastAsia="仿宋" w:cs="仿宋"/>
          <w:color w:val="auto"/>
          <w:sz w:val="28"/>
          <w:szCs w:val="28"/>
        </w:rPr>
        <w:t>2</w:t>
      </w:r>
      <w:r>
        <w:rPr>
          <w:rFonts w:hint="eastAsia" w:ascii="仿宋" w:hAnsi="仿宋" w:eastAsia="仿宋" w:cs="仿宋"/>
          <w:color w:val="auto"/>
          <w:sz w:val="28"/>
          <w:szCs w:val="28"/>
        </w:rPr>
        <w:t>个学校志愿</w:t>
      </w:r>
      <w:r>
        <w:rPr>
          <w:rFonts w:hint="eastAsia" w:ascii="仿宋" w:hAnsi="仿宋" w:eastAsia="仿宋"/>
          <w:color w:val="333333"/>
          <w:sz w:val="28"/>
          <w:szCs w:val="28"/>
        </w:rPr>
        <w:t>和服从学校调剂志愿，每个学校可填报1个专业志愿和服从专业调剂志愿</w:t>
      </w:r>
      <w:r>
        <w:rPr>
          <w:rFonts w:hint="eastAsia" w:ascii="仿宋" w:hAnsi="仿宋" w:eastAsia="仿宋" w:cs="仿宋"/>
          <w:color w:val="auto"/>
          <w:sz w:val="28"/>
          <w:szCs w:val="28"/>
        </w:rPr>
        <w:t>。</w:t>
      </w:r>
    </w:p>
    <w:p>
      <w:pPr>
        <w:pStyle w:val="4"/>
        <w:spacing w:line="400" w:lineRule="exact"/>
        <w:rPr>
          <w:rFonts w:hint="eastAsia" w:ascii="仿宋" w:hAnsi="仿宋" w:eastAsia="仿宋" w:cs="Times New Roman"/>
          <w:sz w:val="28"/>
          <w:szCs w:val="28"/>
        </w:rPr>
      </w:pPr>
    </w:p>
    <w:p>
      <w:pPr>
        <w:pStyle w:val="4"/>
        <w:spacing w:line="400" w:lineRule="exact"/>
        <w:jc w:val="center"/>
        <w:rPr>
          <w:rFonts w:hint="eastAsia" w:ascii="仿宋" w:hAnsi="仿宋" w:eastAsia="仿宋" w:cs="Times New Roman"/>
          <w:b/>
          <w:sz w:val="28"/>
          <w:szCs w:val="28"/>
        </w:rPr>
      </w:pPr>
      <w:r>
        <w:rPr>
          <w:rFonts w:hint="eastAsia" w:ascii="仿宋" w:hAnsi="仿宋" w:eastAsia="仿宋" w:cs="Times New Roman"/>
          <w:b/>
          <w:sz w:val="28"/>
          <w:szCs w:val="28"/>
        </w:rPr>
        <w:t>第五章 现场确认</w:t>
      </w:r>
    </w:p>
    <w:p>
      <w:pPr>
        <w:pStyle w:val="4"/>
        <w:spacing w:line="400" w:lineRule="exact"/>
        <w:ind w:firstLine="560" w:firstLineChars="200"/>
        <w:rPr>
          <w:rFonts w:hint="eastAsia" w:ascii="仿宋" w:hAnsi="仿宋" w:eastAsia="仿宋" w:cs="Times New Roman"/>
          <w:sz w:val="28"/>
          <w:szCs w:val="28"/>
        </w:rPr>
      </w:pPr>
    </w:p>
    <w:p>
      <w:pPr>
        <w:pStyle w:val="4"/>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第七条 现场确认安排</w:t>
      </w:r>
    </w:p>
    <w:p>
      <w:pPr>
        <w:pStyle w:val="4"/>
        <w:spacing w:line="400" w:lineRule="exact"/>
        <w:ind w:firstLine="560" w:firstLineChars="200"/>
        <w:rPr>
          <w:rFonts w:hint="eastAsia" w:ascii="仿宋" w:hAnsi="仿宋" w:eastAsia="仿宋" w:cs="Times New Roman"/>
          <w:sz w:val="28"/>
          <w:szCs w:val="28"/>
        </w:rPr>
      </w:pPr>
      <w:r>
        <w:rPr>
          <w:rFonts w:hint="eastAsia" w:ascii="仿宋" w:hAnsi="仿宋" w:eastAsia="仿宋"/>
          <w:color w:val="333333"/>
          <w:sz w:val="28"/>
          <w:szCs w:val="28"/>
        </w:rPr>
        <w:t>所有已完成网上报名和志愿填报我院的考生，请于11月4-5日8:00-12:00（如有变动，另行通知）到</w:t>
      </w:r>
      <w:r>
        <w:rPr>
          <w:rFonts w:hint="eastAsia" w:ascii="仿宋" w:hAnsi="仿宋" w:eastAsia="仿宋" w:cs="仿宋"/>
          <w:color w:val="auto"/>
          <w:sz w:val="28"/>
          <w:szCs w:val="28"/>
        </w:rPr>
        <w:t>浙江旅游职业学院杭州校区（南校区）学生事务中心</w:t>
      </w:r>
      <w:r>
        <w:rPr>
          <w:rFonts w:hint="eastAsia" w:ascii="仿宋" w:hAnsi="仿宋" w:eastAsia="仿宋"/>
          <w:color w:val="333333"/>
          <w:sz w:val="28"/>
          <w:szCs w:val="28"/>
        </w:rPr>
        <w:t>办理报名信息和志愿信息复核确认、资格审查、缴费、摄像等手续，</w:t>
      </w:r>
      <w:r>
        <w:rPr>
          <w:rFonts w:hint="eastAsia" w:ascii="仿宋" w:hAnsi="仿宋" w:eastAsia="仿宋" w:cs="仿宋"/>
          <w:color w:val="auto"/>
          <w:sz w:val="28"/>
          <w:szCs w:val="28"/>
        </w:rPr>
        <w:t>同时</w:t>
      </w:r>
      <w:r>
        <w:rPr>
          <w:rFonts w:hint="eastAsia" w:ascii="仿宋" w:hAnsi="仿宋" w:eastAsia="仿宋"/>
          <w:color w:val="333333"/>
          <w:sz w:val="28"/>
          <w:szCs w:val="28"/>
        </w:rPr>
        <w:t>缴纳</w:t>
      </w:r>
      <w:r>
        <w:rPr>
          <w:rFonts w:hint="eastAsia" w:ascii="仿宋" w:hAnsi="仿宋" w:eastAsia="仿宋"/>
          <w:color w:val="auto"/>
          <w:sz w:val="28"/>
          <w:szCs w:val="28"/>
        </w:rPr>
        <w:t>考试费140元</w:t>
      </w:r>
      <w:r>
        <w:rPr>
          <w:rFonts w:hint="eastAsia" w:ascii="仿宋" w:hAnsi="仿宋" w:eastAsia="仿宋"/>
          <w:color w:val="333333"/>
          <w:sz w:val="28"/>
          <w:szCs w:val="28"/>
        </w:rPr>
        <w:t>并</w:t>
      </w:r>
      <w:r>
        <w:rPr>
          <w:rFonts w:hint="eastAsia" w:ascii="仿宋" w:hAnsi="仿宋" w:eastAsia="仿宋" w:cs="仿宋"/>
          <w:color w:val="auto"/>
          <w:sz w:val="28"/>
          <w:szCs w:val="28"/>
        </w:rPr>
        <w:t>领取准考证</w:t>
      </w:r>
      <w:r>
        <w:rPr>
          <w:rFonts w:hint="eastAsia" w:ascii="仿宋" w:hAnsi="仿宋" w:eastAsia="仿宋"/>
          <w:color w:val="333333"/>
          <w:sz w:val="28"/>
          <w:szCs w:val="28"/>
        </w:rPr>
        <w:t>。不缴费考生视为自动放弃，考试费恕不退还。</w:t>
      </w:r>
    </w:p>
    <w:p>
      <w:pPr>
        <w:pStyle w:val="4"/>
        <w:spacing w:line="40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 xml:space="preserve">第八条 </w:t>
      </w:r>
      <w:r>
        <w:rPr>
          <w:rFonts w:hint="eastAsia" w:ascii="仿宋" w:hAnsi="仿宋" w:eastAsia="仿宋"/>
          <w:sz w:val="28"/>
          <w:szCs w:val="28"/>
        </w:rPr>
        <w:t>考生须持本人身份证、高中段教育毕业证书（或同等学力证明）进行信息现场确认。</w:t>
      </w:r>
    </w:p>
    <w:p>
      <w:pPr>
        <w:pStyle w:val="4"/>
        <w:spacing w:line="400" w:lineRule="exact"/>
        <w:rPr>
          <w:rFonts w:hint="eastAsia" w:ascii="仿宋" w:hAnsi="仿宋" w:eastAsia="仿宋" w:cs="Times New Roman"/>
          <w:sz w:val="28"/>
          <w:szCs w:val="28"/>
        </w:rPr>
      </w:pPr>
      <w:r>
        <w:rPr>
          <w:rFonts w:hint="eastAsia" w:ascii="仿宋" w:hAnsi="仿宋" w:eastAsia="仿宋" w:cs="Times New Roman"/>
          <w:sz w:val="28"/>
          <w:szCs w:val="28"/>
        </w:rPr>
        <w:t xml:space="preserve">    </w:t>
      </w:r>
    </w:p>
    <w:p>
      <w:pPr>
        <w:pStyle w:val="4"/>
        <w:spacing w:line="400" w:lineRule="exact"/>
        <w:jc w:val="center"/>
        <w:rPr>
          <w:rFonts w:ascii="仿宋" w:hAnsi="仿宋" w:eastAsia="仿宋" w:cs="Times New Roman"/>
          <w:b/>
          <w:bCs/>
          <w:sz w:val="28"/>
          <w:szCs w:val="28"/>
        </w:rPr>
      </w:pPr>
      <w:r>
        <w:rPr>
          <w:rFonts w:hint="eastAsia" w:ascii="仿宋" w:hAnsi="仿宋" w:eastAsia="仿宋" w:cs="仿宋"/>
          <w:b/>
          <w:bCs/>
          <w:sz w:val="28"/>
          <w:szCs w:val="28"/>
        </w:rPr>
        <w:t>第六章 职业适应性测试</w:t>
      </w:r>
    </w:p>
    <w:p>
      <w:pPr>
        <w:pStyle w:val="4"/>
        <w:spacing w:line="400" w:lineRule="exact"/>
        <w:jc w:val="center"/>
        <w:rPr>
          <w:rFonts w:ascii="仿宋" w:hAnsi="仿宋" w:eastAsia="仿宋" w:cs="Times New Roman"/>
          <w:b/>
          <w:bCs/>
          <w:sz w:val="28"/>
          <w:szCs w:val="28"/>
        </w:rPr>
      </w:pPr>
    </w:p>
    <w:p>
      <w:pPr>
        <w:spacing w:line="400" w:lineRule="exact"/>
        <w:ind w:firstLine="561"/>
        <w:rPr>
          <w:rFonts w:ascii="仿宋" w:hAnsi="仿宋" w:eastAsia="仿宋" w:cs="仿宋"/>
          <w:kern w:val="0"/>
          <w:sz w:val="28"/>
          <w:szCs w:val="28"/>
        </w:rPr>
      </w:pPr>
      <w:r>
        <w:rPr>
          <w:rFonts w:hint="eastAsia" w:ascii="仿宋" w:hAnsi="仿宋" w:eastAsia="仿宋" w:cs="仿宋"/>
          <w:kern w:val="0"/>
          <w:sz w:val="28"/>
          <w:szCs w:val="28"/>
        </w:rPr>
        <w:t>第九条</w:t>
      </w:r>
      <w:r>
        <w:rPr>
          <w:rFonts w:ascii="仿宋" w:hAnsi="仿宋" w:eastAsia="仿宋" w:cs="仿宋"/>
          <w:kern w:val="0"/>
          <w:sz w:val="28"/>
          <w:szCs w:val="28"/>
        </w:rPr>
        <w:t xml:space="preserve"> </w:t>
      </w:r>
      <w:r>
        <w:rPr>
          <w:rFonts w:hint="eastAsia" w:ascii="仿宋" w:hAnsi="仿宋" w:eastAsia="仿宋" w:cs="仿宋"/>
          <w:kern w:val="0"/>
          <w:sz w:val="28"/>
          <w:szCs w:val="28"/>
        </w:rPr>
        <w:t>测试时间：</w:t>
      </w:r>
      <w:r>
        <w:rPr>
          <w:rFonts w:ascii="仿宋" w:hAnsi="仿宋" w:eastAsia="仿宋" w:cs="仿宋"/>
          <w:kern w:val="0"/>
          <w:sz w:val="28"/>
          <w:szCs w:val="28"/>
        </w:rPr>
        <w:t>2019</w:t>
      </w:r>
      <w:r>
        <w:rPr>
          <w:rFonts w:hint="eastAsia" w:ascii="仿宋" w:hAnsi="仿宋" w:eastAsia="仿宋" w:cs="仿宋"/>
          <w:kern w:val="0"/>
          <w:sz w:val="28"/>
          <w:szCs w:val="28"/>
        </w:rPr>
        <w:t>年11月4-5日13:00开始（如有变动，另行通知）。</w:t>
      </w:r>
    </w:p>
    <w:p>
      <w:pPr>
        <w:spacing w:line="400" w:lineRule="exact"/>
        <w:ind w:firstLine="561"/>
        <w:rPr>
          <w:rFonts w:ascii="仿宋" w:hAnsi="仿宋" w:eastAsia="仿宋" w:cs="仿宋"/>
          <w:kern w:val="0"/>
          <w:sz w:val="28"/>
          <w:szCs w:val="28"/>
        </w:rPr>
      </w:pPr>
      <w:r>
        <w:rPr>
          <w:rFonts w:hint="eastAsia" w:ascii="仿宋" w:hAnsi="仿宋" w:eastAsia="仿宋" w:cs="仿宋"/>
          <w:kern w:val="0"/>
          <w:sz w:val="28"/>
          <w:szCs w:val="28"/>
        </w:rPr>
        <w:t>第十条</w:t>
      </w:r>
      <w:r>
        <w:rPr>
          <w:rFonts w:ascii="仿宋" w:hAnsi="仿宋" w:eastAsia="仿宋" w:cs="仿宋"/>
          <w:kern w:val="0"/>
          <w:sz w:val="28"/>
          <w:szCs w:val="28"/>
        </w:rPr>
        <w:t xml:space="preserve"> </w:t>
      </w:r>
      <w:r>
        <w:rPr>
          <w:rFonts w:hint="eastAsia" w:ascii="仿宋" w:hAnsi="仿宋" w:eastAsia="仿宋" w:cs="仿宋"/>
          <w:kern w:val="0"/>
          <w:sz w:val="28"/>
          <w:szCs w:val="28"/>
        </w:rPr>
        <w:t>测试内容</w:t>
      </w:r>
      <w:r>
        <w:rPr>
          <w:rFonts w:ascii="仿宋" w:hAnsi="仿宋" w:eastAsia="仿宋" w:cs="仿宋"/>
          <w:kern w:val="0"/>
          <w:sz w:val="28"/>
          <w:szCs w:val="28"/>
        </w:rPr>
        <w:t>：</w:t>
      </w:r>
      <w:r>
        <w:rPr>
          <w:rFonts w:hint="eastAsia" w:ascii="仿宋" w:hAnsi="仿宋" w:eastAsia="仿宋" w:cs="仿宋"/>
          <w:kern w:val="0"/>
          <w:sz w:val="28"/>
          <w:szCs w:val="28"/>
        </w:rPr>
        <w:t>由学校自主命题和组织职业适应性测试（面试），满分</w:t>
      </w:r>
      <w:r>
        <w:rPr>
          <w:rFonts w:ascii="仿宋" w:hAnsi="仿宋" w:eastAsia="仿宋" w:cs="仿宋"/>
          <w:kern w:val="0"/>
          <w:sz w:val="28"/>
          <w:szCs w:val="28"/>
        </w:rPr>
        <w:t>100</w:t>
      </w:r>
      <w:r>
        <w:rPr>
          <w:rFonts w:hint="eastAsia" w:ascii="仿宋" w:hAnsi="仿宋" w:eastAsia="仿宋" w:cs="仿宋"/>
          <w:kern w:val="0"/>
          <w:sz w:val="28"/>
          <w:szCs w:val="28"/>
        </w:rPr>
        <w:t>分。</w:t>
      </w:r>
    </w:p>
    <w:p>
      <w:pPr>
        <w:spacing w:line="400" w:lineRule="exact"/>
        <w:ind w:firstLine="561"/>
        <w:rPr>
          <w:rFonts w:hint="eastAsia" w:ascii="仿宋" w:hAnsi="仿宋" w:eastAsia="仿宋" w:cs="仿宋"/>
          <w:kern w:val="0"/>
          <w:sz w:val="28"/>
          <w:szCs w:val="28"/>
        </w:rPr>
      </w:pPr>
      <w:r>
        <w:rPr>
          <w:rFonts w:hint="eastAsia" w:ascii="仿宋" w:hAnsi="仿宋" w:eastAsia="仿宋" w:cs="仿宋"/>
          <w:kern w:val="0"/>
          <w:sz w:val="28"/>
          <w:szCs w:val="28"/>
        </w:rPr>
        <w:t>面试内容为评估考生的职业形象及职业适应能力。职业形象内容为评估考生形象是否与所学专业匹配。职业适应性能力测试内容包含对专业的认知、思想道德、人文素养等方面。成绩构成见下表：</w:t>
      </w:r>
    </w:p>
    <w:p>
      <w:pPr>
        <w:spacing w:line="400" w:lineRule="exact"/>
        <w:ind w:firstLine="561"/>
        <w:rPr>
          <w:rFonts w:ascii="仿宋" w:hAnsi="仿宋" w:eastAsia="仿宋" w:cs="仿宋"/>
          <w:kern w:val="0"/>
          <w:sz w:val="28"/>
          <w:szCs w:val="28"/>
        </w:rPr>
      </w:pPr>
    </w:p>
    <w:tbl>
      <w:tblPr>
        <w:tblStyle w:val="2"/>
        <w:tblW w:w="7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843"/>
        <w:gridCol w:w="1877"/>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26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5" w:leftChars="-50" w:right="-105" w:rightChars="-50"/>
              <w:jc w:val="center"/>
              <w:rPr>
                <w:rFonts w:ascii="仿宋" w:hAnsi="仿宋" w:eastAsia="仿宋"/>
                <w:color w:val="000000"/>
                <w:kern w:val="0"/>
                <w:sz w:val="28"/>
                <w:szCs w:val="28"/>
              </w:rPr>
            </w:pPr>
            <w:r>
              <w:rPr>
                <w:rFonts w:hint="eastAsia" w:ascii="仿宋" w:hAnsi="仿宋" w:eastAsia="仿宋" w:cs="仿宋"/>
                <w:color w:val="000000"/>
                <w:kern w:val="0"/>
                <w:sz w:val="28"/>
                <w:szCs w:val="28"/>
              </w:rPr>
              <w:t>专业名称</w:t>
            </w:r>
          </w:p>
        </w:tc>
        <w:tc>
          <w:tcPr>
            <w:tcW w:w="37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leftChars="-50" w:right="-105" w:rightChars="-50"/>
              <w:jc w:val="center"/>
              <w:rPr>
                <w:rFonts w:ascii="仿宋" w:hAnsi="仿宋" w:eastAsia="仿宋"/>
                <w:color w:val="000000"/>
                <w:kern w:val="0"/>
                <w:sz w:val="28"/>
                <w:szCs w:val="28"/>
              </w:rPr>
            </w:pPr>
            <w:r>
              <w:rPr>
                <w:rFonts w:hint="eastAsia" w:ascii="仿宋" w:hAnsi="仿宋" w:eastAsia="仿宋" w:cs="仿宋"/>
                <w:color w:val="000000"/>
                <w:kern w:val="0"/>
                <w:sz w:val="28"/>
                <w:szCs w:val="28"/>
              </w:rPr>
              <w:t>职业适应性测试（面试）</w:t>
            </w:r>
          </w:p>
        </w:tc>
        <w:tc>
          <w:tcPr>
            <w:tcW w:w="13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leftChars="-50" w:right="-105" w:rightChars="-50"/>
              <w:jc w:val="center"/>
              <w:rPr>
                <w:rFonts w:ascii="仿宋" w:hAnsi="仿宋" w:eastAsia="仿宋"/>
                <w:color w:val="000000"/>
                <w:kern w:val="0"/>
                <w:sz w:val="28"/>
                <w:szCs w:val="28"/>
              </w:rPr>
            </w:pPr>
            <w:r>
              <w:rPr>
                <w:rFonts w:hint="eastAsia" w:ascii="仿宋" w:hAnsi="仿宋" w:eastAsia="仿宋" w:cs="仿宋"/>
                <w:color w:val="000000"/>
                <w:kern w:val="0"/>
                <w:sz w:val="28"/>
                <w:szCs w:val="28"/>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2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5" w:leftChars="-50" w:right="-105" w:rightChars="-50"/>
              <w:jc w:val="center"/>
              <w:rPr>
                <w:rFonts w:ascii="仿宋" w:hAnsi="仿宋" w:eastAsia="仿宋"/>
                <w:color w:val="000000"/>
                <w:kern w:val="0"/>
                <w:sz w:val="28"/>
                <w:szCs w:val="28"/>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leftChars="-50" w:right="-105" w:rightChars="-50"/>
              <w:jc w:val="center"/>
              <w:rPr>
                <w:rFonts w:ascii="仿宋" w:hAnsi="仿宋" w:eastAsia="仿宋"/>
                <w:color w:val="000000"/>
                <w:kern w:val="0"/>
                <w:sz w:val="28"/>
                <w:szCs w:val="28"/>
              </w:rPr>
            </w:pPr>
            <w:r>
              <w:rPr>
                <w:rFonts w:hint="eastAsia" w:ascii="仿宋" w:hAnsi="仿宋" w:eastAsia="仿宋" w:cs="仿宋"/>
                <w:color w:val="000000"/>
                <w:kern w:val="0"/>
                <w:sz w:val="28"/>
                <w:szCs w:val="28"/>
              </w:rPr>
              <w:t>职业形象</w:t>
            </w:r>
          </w:p>
        </w:tc>
        <w:tc>
          <w:tcPr>
            <w:tcW w:w="187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leftChars="-50" w:right="-105" w:rightChars="-50"/>
              <w:jc w:val="center"/>
              <w:rPr>
                <w:rFonts w:ascii="仿宋" w:hAnsi="仿宋" w:eastAsia="仿宋"/>
                <w:color w:val="000000"/>
                <w:kern w:val="0"/>
                <w:sz w:val="28"/>
                <w:szCs w:val="28"/>
              </w:rPr>
            </w:pPr>
            <w:r>
              <w:rPr>
                <w:rFonts w:hint="eastAsia" w:ascii="仿宋" w:hAnsi="仿宋" w:eastAsia="仿宋" w:cs="仿宋"/>
                <w:color w:val="000000"/>
                <w:kern w:val="0"/>
                <w:sz w:val="28"/>
                <w:szCs w:val="28"/>
              </w:rPr>
              <w:t>职业适应能力</w:t>
            </w:r>
          </w:p>
        </w:tc>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05" w:leftChars="-50" w:right="-105" w:rightChars="-50"/>
              <w:jc w:val="center"/>
              <w:rPr>
                <w:rFonts w:ascii="仿宋" w:hAnsi="仿宋" w:eastAsia="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5" w:leftChars="-50" w:right="-105" w:rightChars="-50"/>
              <w:jc w:val="center"/>
              <w:rPr>
                <w:rFonts w:ascii="仿宋" w:hAnsi="仿宋" w:eastAsia="仿宋"/>
                <w:color w:val="000000"/>
                <w:kern w:val="0"/>
                <w:sz w:val="28"/>
                <w:szCs w:val="28"/>
              </w:rPr>
            </w:pPr>
            <w:r>
              <w:rPr>
                <w:rFonts w:hint="eastAsia" w:ascii="仿宋" w:hAnsi="仿宋" w:eastAsia="仿宋" w:cs="仿宋"/>
                <w:color w:val="000000"/>
                <w:kern w:val="0"/>
                <w:sz w:val="28"/>
                <w:szCs w:val="28"/>
              </w:rPr>
              <w:t>老年服务与管理</w:t>
            </w:r>
          </w:p>
        </w:tc>
        <w:tc>
          <w:tcPr>
            <w:tcW w:w="1843" w:type="dxa"/>
            <w:vMerge w:val="restart"/>
            <w:tcBorders>
              <w:top w:val="single" w:color="auto" w:sz="4" w:space="0"/>
              <w:left w:val="single" w:color="auto" w:sz="4" w:space="0"/>
              <w:right w:val="single" w:color="auto" w:sz="4" w:space="0"/>
            </w:tcBorders>
            <w:noWrap w:val="0"/>
            <w:vAlign w:val="center"/>
          </w:tcPr>
          <w:p>
            <w:pPr>
              <w:widowControl/>
              <w:spacing w:line="360" w:lineRule="exact"/>
              <w:ind w:left="-105" w:leftChars="-50" w:right="-105" w:rightChars="-50"/>
              <w:jc w:val="center"/>
              <w:rPr>
                <w:rFonts w:ascii="仿宋" w:hAnsi="仿宋" w:eastAsia="仿宋"/>
                <w:color w:val="000000"/>
                <w:kern w:val="0"/>
                <w:sz w:val="28"/>
                <w:szCs w:val="28"/>
              </w:rPr>
            </w:pPr>
            <w:r>
              <w:rPr>
                <w:rFonts w:ascii="仿宋" w:hAnsi="仿宋" w:eastAsia="仿宋" w:cs="仿宋"/>
                <w:color w:val="000000"/>
                <w:kern w:val="0"/>
                <w:sz w:val="28"/>
                <w:szCs w:val="28"/>
              </w:rPr>
              <w:t>30</w:t>
            </w:r>
            <w:r>
              <w:rPr>
                <w:rFonts w:hint="eastAsia" w:ascii="仿宋" w:hAnsi="仿宋" w:eastAsia="仿宋" w:cs="仿宋"/>
                <w:color w:val="000000"/>
                <w:kern w:val="0"/>
                <w:sz w:val="28"/>
                <w:szCs w:val="28"/>
              </w:rPr>
              <w:t>分</w:t>
            </w:r>
          </w:p>
        </w:tc>
        <w:tc>
          <w:tcPr>
            <w:tcW w:w="1877" w:type="dxa"/>
            <w:vMerge w:val="restart"/>
            <w:tcBorders>
              <w:top w:val="single" w:color="auto" w:sz="4" w:space="0"/>
              <w:left w:val="single" w:color="auto" w:sz="4" w:space="0"/>
              <w:right w:val="single" w:color="auto" w:sz="4" w:space="0"/>
            </w:tcBorders>
            <w:noWrap w:val="0"/>
            <w:vAlign w:val="center"/>
          </w:tcPr>
          <w:p>
            <w:pPr>
              <w:widowControl/>
              <w:spacing w:line="360" w:lineRule="exact"/>
              <w:ind w:left="-105" w:leftChars="-50" w:right="-105" w:rightChars="-50"/>
              <w:jc w:val="center"/>
              <w:rPr>
                <w:rFonts w:ascii="仿宋" w:hAnsi="仿宋" w:eastAsia="仿宋"/>
                <w:color w:val="000000"/>
                <w:kern w:val="0"/>
                <w:sz w:val="28"/>
                <w:szCs w:val="28"/>
              </w:rPr>
            </w:pPr>
            <w:r>
              <w:rPr>
                <w:rFonts w:ascii="仿宋" w:hAnsi="仿宋" w:eastAsia="仿宋" w:cs="仿宋"/>
                <w:color w:val="000000"/>
                <w:kern w:val="0"/>
                <w:sz w:val="28"/>
                <w:szCs w:val="28"/>
              </w:rPr>
              <w:t>70</w:t>
            </w:r>
            <w:r>
              <w:rPr>
                <w:rFonts w:hint="eastAsia" w:ascii="仿宋" w:hAnsi="仿宋" w:eastAsia="仿宋" w:cs="仿宋"/>
                <w:color w:val="000000"/>
                <w:kern w:val="0"/>
                <w:sz w:val="28"/>
                <w:szCs w:val="28"/>
              </w:rPr>
              <w:t>分</w:t>
            </w:r>
          </w:p>
        </w:tc>
        <w:tc>
          <w:tcPr>
            <w:tcW w:w="13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5" w:rightChars="-50"/>
              <w:jc w:val="center"/>
              <w:rPr>
                <w:rFonts w:ascii="仿宋" w:hAnsi="仿宋" w:eastAsia="仿宋"/>
                <w:b/>
                <w:bCs/>
                <w:color w:val="000000"/>
                <w:kern w:val="0"/>
                <w:sz w:val="28"/>
                <w:szCs w:val="28"/>
              </w:rPr>
            </w:pPr>
            <w:r>
              <w:rPr>
                <w:rFonts w:ascii="仿宋" w:hAnsi="仿宋" w:eastAsia="仿宋" w:cs="仿宋"/>
                <w:color w:val="000000"/>
                <w:kern w:val="0"/>
                <w:sz w:val="28"/>
                <w:szCs w:val="28"/>
              </w:rPr>
              <w:t>100</w:t>
            </w:r>
            <w:r>
              <w:rPr>
                <w:rFonts w:hint="eastAsia" w:ascii="仿宋" w:hAnsi="仿宋" w:eastAsia="仿宋" w:cs="仿宋"/>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5" w:leftChars="-50" w:right="-105" w:rightChars="-5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酒店管理</w:t>
            </w:r>
          </w:p>
        </w:tc>
        <w:tc>
          <w:tcPr>
            <w:tcW w:w="1843" w:type="dxa"/>
            <w:vMerge w:val="continue"/>
            <w:tcBorders>
              <w:left w:val="single" w:color="auto" w:sz="4" w:space="0"/>
              <w:right w:val="single" w:color="auto" w:sz="4" w:space="0"/>
            </w:tcBorders>
            <w:noWrap w:val="0"/>
            <w:vAlign w:val="center"/>
          </w:tcPr>
          <w:p>
            <w:pPr>
              <w:spacing w:line="360" w:lineRule="exact"/>
              <w:ind w:left="-105" w:leftChars="-50" w:right="-105" w:rightChars="-50"/>
              <w:jc w:val="center"/>
              <w:rPr>
                <w:rFonts w:ascii="仿宋" w:hAnsi="仿宋" w:eastAsia="仿宋" w:cs="仿宋"/>
                <w:color w:val="000000"/>
                <w:kern w:val="0"/>
                <w:sz w:val="28"/>
                <w:szCs w:val="28"/>
              </w:rPr>
            </w:pPr>
          </w:p>
        </w:tc>
        <w:tc>
          <w:tcPr>
            <w:tcW w:w="1877" w:type="dxa"/>
            <w:vMerge w:val="continue"/>
            <w:tcBorders>
              <w:left w:val="single" w:color="auto" w:sz="4" w:space="0"/>
              <w:right w:val="single" w:color="auto" w:sz="4" w:space="0"/>
            </w:tcBorders>
            <w:noWrap w:val="0"/>
            <w:vAlign w:val="center"/>
          </w:tcPr>
          <w:p>
            <w:pPr>
              <w:spacing w:line="360" w:lineRule="exact"/>
              <w:ind w:left="-105" w:leftChars="-50" w:right="-105" w:rightChars="-50"/>
              <w:jc w:val="center"/>
              <w:rPr>
                <w:rFonts w:ascii="仿宋" w:hAnsi="仿宋" w:eastAsia="仿宋" w:cs="仿宋"/>
                <w:color w:val="000000"/>
                <w:kern w:val="0"/>
                <w:sz w:val="28"/>
                <w:szCs w:val="28"/>
              </w:rPr>
            </w:pPr>
          </w:p>
        </w:tc>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5" w:rightChars="-50"/>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5" w:leftChars="-50" w:right="-105" w:rightChars="-5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景区开发与管理</w:t>
            </w:r>
          </w:p>
        </w:tc>
        <w:tc>
          <w:tcPr>
            <w:tcW w:w="1843" w:type="dxa"/>
            <w:vMerge w:val="continue"/>
            <w:tcBorders>
              <w:left w:val="single" w:color="auto" w:sz="4" w:space="0"/>
              <w:right w:val="single" w:color="auto" w:sz="4" w:space="0"/>
            </w:tcBorders>
            <w:noWrap w:val="0"/>
            <w:vAlign w:val="center"/>
          </w:tcPr>
          <w:p>
            <w:pPr>
              <w:spacing w:line="360" w:lineRule="exact"/>
              <w:ind w:left="-105" w:leftChars="-50" w:right="-105" w:rightChars="-50"/>
              <w:jc w:val="center"/>
              <w:rPr>
                <w:rFonts w:ascii="仿宋" w:hAnsi="仿宋" w:eastAsia="仿宋" w:cs="仿宋"/>
                <w:color w:val="000000"/>
                <w:kern w:val="0"/>
                <w:sz w:val="28"/>
                <w:szCs w:val="28"/>
              </w:rPr>
            </w:pPr>
          </w:p>
        </w:tc>
        <w:tc>
          <w:tcPr>
            <w:tcW w:w="1877" w:type="dxa"/>
            <w:vMerge w:val="continue"/>
            <w:tcBorders>
              <w:left w:val="single" w:color="auto" w:sz="4" w:space="0"/>
              <w:right w:val="single" w:color="auto" w:sz="4" w:space="0"/>
            </w:tcBorders>
            <w:noWrap w:val="0"/>
            <w:vAlign w:val="center"/>
          </w:tcPr>
          <w:p>
            <w:pPr>
              <w:spacing w:line="360" w:lineRule="exact"/>
              <w:ind w:left="-105" w:leftChars="-50" w:right="-105" w:rightChars="-50"/>
              <w:jc w:val="center"/>
              <w:rPr>
                <w:rFonts w:ascii="仿宋" w:hAnsi="仿宋" w:eastAsia="仿宋" w:cs="仿宋"/>
                <w:color w:val="000000"/>
                <w:kern w:val="0"/>
                <w:sz w:val="28"/>
                <w:szCs w:val="28"/>
              </w:rPr>
            </w:pPr>
          </w:p>
        </w:tc>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5" w:rightChars="-50"/>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5" w:leftChars="-50" w:right="-105" w:rightChars="-5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高尔夫球运动与管理</w:t>
            </w:r>
          </w:p>
        </w:tc>
        <w:tc>
          <w:tcPr>
            <w:tcW w:w="1843" w:type="dxa"/>
            <w:vMerge w:val="continue"/>
            <w:tcBorders>
              <w:left w:val="single" w:color="auto" w:sz="4" w:space="0"/>
              <w:right w:val="single" w:color="auto" w:sz="4" w:space="0"/>
            </w:tcBorders>
            <w:noWrap w:val="0"/>
            <w:vAlign w:val="center"/>
          </w:tcPr>
          <w:p>
            <w:pPr>
              <w:spacing w:line="360" w:lineRule="exact"/>
              <w:ind w:left="-105" w:leftChars="-50" w:right="-105" w:rightChars="-50"/>
              <w:jc w:val="center"/>
              <w:rPr>
                <w:rFonts w:ascii="仿宋" w:hAnsi="仿宋" w:eastAsia="仿宋" w:cs="仿宋"/>
                <w:color w:val="000000"/>
                <w:kern w:val="0"/>
                <w:sz w:val="28"/>
                <w:szCs w:val="28"/>
              </w:rPr>
            </w:pPr>
          </w:p>
        </w:tc>
        <w:tc>
          <w:tcPr>
            <w:tcW w:w="1877" w:type="dxa"/>
            <w:vMerge w:val="continue"/>
            <w:tcBorders>
              <w:left w:val="single" w:color="auto" w:sz="4" w:space="0"/>
              <w:right w:val="single" w:color="auto" w:sz="4" w:space="0"/>
            </w:tcBorders>
            <w:noWrap w:val="0"/>
            <w:vAlign w:val="center"/>
          </w:tcPr>
          <w:p>
            <w:pPr>
              <w:spacing w:line="360" w:lineRule="exact"/>
              <w:ind w:left="-105" w:leftChars="-50" w:right="-105" w:rightChars="-50"/>
              <w:jc w:val="center"/>
              <w:rPr>
                <w:rFonts w:ascii="仿宋" w:hAnsi="仿宋" w:eastAsia="仿宋" w:cs="仿宋"/>
                <w:color w:val="000000"/>
                <w:kern w:val="0"/>
                <w:sz w:val="28"/>
                <w:szCs w:val="28"/>
              </w:rPr>
            </w:pPr>
          </w:p>
        </w:tc>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5" w:rightChars="-50"/>
              <w:jc w:val="center"/>
              <w:rPr>
                <w:rFonts w:ascii="仿宋" w:hAnsi="仿宋" w:eastAsia="仿宋" w:cs="仿宋"/>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left="-105" w:leftChars="-50" w:right="-105" w:rightChars="-50"/>
              <w:jc w:val="center"/>
              <w:rPr>
                <w:rFonts w:ascii="仿宋" w:hAnsi="仿宋" w:eastAsia="仿宋"/>
                <w:color w:val="000000"/>
                <w:kern w:val="0"/>
                <w:sz w:val="28"/>
                <w:szCs w:val="28"/>
              </w:rPr>
            </w:pPr>
            <w:r>
              <w:rPr>
                <w:rFonts w:ascii="仿宋" w:hAnsi="仿宋" w:eastAsia="仿宋"/>
                <w:color w:val="000000"/>
                <w:kern w:val="0"/>
                <w:sz w:val="28"/>
                <w:szCs w:val="28"/>
              </w:rPr>
              <w:t>餐饮管理</w:t>
            </w:r>
          </w:p>
        </w:tc>
        <w:tc>
          <w:tcPr>
            <w:tcW w:w="1843" w:type="dxa"/>
            <w:vMerge w:val="continue"/>
            <w:tcBorders>
              <w:left w:val="single" w:color="auto" w:sz="4" w:space="0"/>
              <w:bottom w:val="single" w:color="auto" w:sz="4" w:space="0"/>
              <w:right w:val="single" w:color="auto" w:sz="4" w:space="0"/>
            </w:tcBorders>
            <w:noWrap w:val="0"/>
            <w:vAlign w:val="center"/>
          </w:tcPr>
          <w:p>
            <w:pPr>
              <w:widowControl/>
              <w:spacing w:line="360" w:lineRule="exact"/>
              <w:ind w:left="-105" w:leftChars="-50" w:right="-105" w:rightChars="-50"/>
              <w:jc w:val="center"/>
              <w:rPr>
                <w:rFonts w:ascii="仿宋" w:hAnsi="仿宋" w:eastAsia="仿宋"/>
                <w:color w:val="000000"/>
                <w:kern w:val="0"/>
                <w:sz w:val="28"/>
                <w:szCs w:val="28"/>
              </w:rPr>
            </w:pPr>
          </w:p>
        </w:tc>
        <w:tc>
          <w:tcPr>
            <w:tcW w:w="1877" w:type="dxa"/>
            <w:vMerge w:val="continue"/>
            <w:tcBorders>
              <w:left w:val="single" w:color="auto" w:sz="4" w:space="0"/>
              <w:bottom w:val="single" w:color="auto" w:sz="4" w:space="0"/>
              <w:right w:val="single" w:color="auto" w:sz="4" w:space="0"/>
            </w:tcBorders>
            <w:noWrap w:val="0"/>
            <w:vAlign w:val="center"/>
          </w:tcPr>
          <w:p>
            <w:pPr>
              <w:widowControl/>
              <w:spacing w:line="360" w:lineRule="exact"/>
              <w:ind w:left="-105" w:leftChars="-50" w:right="-105" w:rightChars="-50"/>
              <w:jc w:val="center"/>
              <w:rPr>
                <w:rFonts w:ascii="仿宋" w:hAnsi="仿宋" w:eastAsia="仿宋"/>
                <w:color w:val="000000"/>
                <w:kern w:val="0"/>
                <w:sz w:val="28"/>
                <w:szCs w:val="28"/>
              </w:rPr>
            </w:pPr>
          </w:p>
        </w:tc>
        <w:tc>
          <w:tcPr>
            <w:tcW w:w="13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ind w:right="-105" w:rightChars="-50"/>
              <w:rPr>
                <w:rFonts w:ascii="仿宋" w:hAnsi="仿宋" w:eastAsia="仿宋"/>
                <w:b/>
                <w:bCs/>
                <w:color w:val="000000"/>
                <w:kern w:val="0"/>
                <w:sz w:val="28"/>
                <w:szCs w:val="28"/>
              </w:rPr>
            </w:pPr>
          </w:p>
        </w:tc>
      </w:tr>
    </w:tbl>
    <w:p>
      <w:pPr>
        <w:spacing w:line="400" w:lineRule="exact"/>
        <w:ind w:firstLine="561"/>
        <w:rPr>
          <w:rFonts w:hint="eastAsia" w:ascii="仿宋" w:hAnsi="仿宋" w:eastAsia="仿宋" w:cs="仿宋"/>
          <w:kern w:val="0"/>
          <w:sz w:val="28"/>
          <w:szCs w:val="28"/>
        </w:rPr>
      </w:pPr>
    </w:p>
    <w:p>
      <w:pPr>
        <w:spacing w:line="400" w:lineRule="exact"/>
        <w:ind w:firstLine="561"/>
        <w:rPr>
          <w:rFonts w:hint="eastAsia" w:ascii="仿宋" w:hAnsi="仿宋" w:eastAsia="仿宋" w:cs="仿宋"/>
          <w:kern w:val="0"/>
          <w:sz w:val="28"/>
          <w:szCs w:val="28"/>
        </w:rPr>
      </w:pPr>
    </w:p>
    <w:p>
      <w:pPr>
        <w:spacing w:line="400" w:lineRule="exact"/>
        <w:ind w:firstLine="561"/>
        <w:rPr>
          <w:rFonts w:ascii="仿宋" w:hAnsi="仿宋" w:eastAsia="仿宋" w:cs="仿宋"/>
          <w:kern w:val="0"/>
          <w:sz w:val="28"/>
          <w:szCs w:val="28"/>
        </w:rPr>
      </w:pPr>
      <w:r>
        <w:rPr>
          <w:rFonts w:hint="eastAsia" w:ascii="仿宋" w:hAnsi="仿宋" w:eastAsia="仿宋" w:cs="仿宋"/>
          <w:kern w:val="0"/>
          <w:sz w:val="28"/>
          <w:szCs w:val="28"/>
        </w:rPr>
        <w:t>第十一条</w:t>
      </w:r>
      <w:r>
        <w:rPr>
          <w:rFonts w:ascii="仿宋" w:hAnsi="仿宋" w:eastAsia="仿宋" w:cs="仿宋"/>
          <w:kern w:val="0"/>
          <w:sz w:val="28"/>
          <w:szCs w:val="28"/>
        </w:rPr>
        <w:t xml:space="preserve"> </w:t>
      </w:r>
      <w:r>
        <w:rPr>
          <w:rFonts w:hint="eastAsia" w:ascii="仿宋" w:hAnsi="仿宋" w:eastAsia="仿宋" w:cs="仿宋"/>
          <w:kern w:val="0"/>
          <w:sz w:val="28"/>
          <w:szCs w:val="28"/>
        </w:rPr>
        <w:t>测试基本流程</w:t>
      </w:r>
    </w:p>
    <w:p>
      <w:pPr>
        <w:spacing w:line="400" w:lineRule="exact"/>
        <w:ind w:firstLine="561"/>
        <w:rPr>
          <w:rFonts w:ascii="仿宋" w:hAnsi="仿宋" w:eastAsia="仿宋" w:cs="仿宋"/>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rPr>
        <w:t>考生按准考证要求按时到达指定地点，按要求领取测试号并贴于指定位置。</w:t>
      </w:r>
    </w:p>
    <w:p>
      <w:pPr>
        <w:spacing w:line="400" w:lineRule="exact"/>
        <w:ind w:firstLine="561"/>
        <w:rPr>
          <w:rFonts w:ascii="仿宋" w:hAnsi="仿宋" w:eastAsia="仿宋" w:cs="仿宋"/>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考生参加职业适应性测试（面试），考生单独进入考场，每人测试时间约为3分钟。</w:t>
      </w:r>
    </w:p>
    <w:p>
      <w:pPr>
        <w:spacing w:line="400" w:lineRule="exact"/>
        <w:ind w:firstLine="561"/>
        <w:rPr>
          <w:rFonts w:ascii="仿宋" w:hAnsi="仿宋" w:eastAsia="仿宋" w:cs="仿宋"/>
          <w:kern w:val="0"/>
          <w:sz w:val="28"/>
          <w:szCs w:val="28"/>
        </w:rPr>
      </w:pPr>
      <w:r>
        <w:rPr>
          <w:rFonts w:ascii="仿宋" w:hAnsi="仿宋" w:eastAsia="仿宋" w:cs="仿宋"/>
          <w:kern w:val="0"/>
          <w:sz w:val="28"/>
          <w:szCs w:val="28"/>
        </w:rPr>
        <w:t>3.</w:t>
      </w:r>
      <w:r>
        <w:rPr>
          <w:rFonts w:hint="eastAsia" w:ascii="仿宋" w:hAnsi="仿宋" w:eastAsia="仿宋" w:cs="仿宋"/>
          <w:kern w:val="0"/>
          <w:sz w:val="28"/>
          <w:szCs w:val="28"/>
        </w:rPr>
        <w:t>测试结束后交回测试号结束考试。</w:t>
      </w:r>
    </w:p>
    <w:p>
      <w:pPr>
        <w:spacing w:line="400" w:lineRule="exact"/>
        <w:ind w:firstLine="561"/>
        <w:rPr>
          <w:rFonts w:ascii="仿宋" w:hAnsi="仿宋" w:eastAsia="仿宋" w:cs="仿宋"/>
          <w:kern w:val="0"/>
          <w:sz w:val="28"/>
          <w:szCs w:val="28"/>
        </w:rPr>
      </w:pPr>
      <w:r>
        <w:rPr>
          <w:rFonts w:ascii="仿宋" w:hAnsi="仿宋" w:eastAsia="仿宋" w:cs="仿宋"/>
          <w:kern w:val="0"/>
          <w:sz w:val="28"/>
          <w:szCs w:val="28"/>
        </w:rPr>
        <w:t>4.</w:t>
      </w:r>
      <w:r>
        <w:rPr>
          <w:rFonts w:hint="eastAsia" w:ascii="仿宋" w:hAnsi="仿宋" w:eastAsia="仿宋" w:cs="仿宋"/>
          <w:kern w:val="0"/>
          <w:sz w:val="28"/>
          <w:szCs w:val="28"/>
        </w:rPr>
        <w:t>考生须着装整齐，不化浓妆。</w:t>
      </w:r>
    </w:p>
    <w:p>
      <w:pPr>
        <w:spacing w:line="400" w:lineRule="exact"/>
        <w:ind w:firstLine="561"/>
        <w:rPr>
          <w:rFonts w:ascii="仿宋" w:hAnsi="仿宋" w:eastAsia="仿宋" w:cs="仿宋"/>
          <w:kern w:val="0"/>
          <w:sz w:val="28"/>
          <w:szCs w:val="28"/>
        </w:rPr>
      </w:pPr>
      <w:r>
        <w:rPr>
          <w:rFonts w:hint="eastAsia" w:ascii="仿宋" w:hAnsi="仿宋" w:eastAsia="仿宋" w:cs="仿宋"/>
          <w:kern w:val="0"/>
          <w:sz w:val="28"/>
          <w:szCs w:val="28"/>
        </w:rPr>
        <w:t>第十二条</w:t>
      </w:r>
      <w:r>
        <w:rPr>
          <w:rFonts w:ascii="仿宋" w:hAnsi="仿宋" w:eastAsia="仿宋" w:cs="仿宋"/>
          <w:kern w:val="0"/>
          <w:sz w:val="28"/>
          <w:szCs w:val="28"/>
        </w:rPr>
        <w:t xml:space="preserve"> </w:t>
      </w:r>
      <w:r>
        <w:rPr>
          <w:rFonts w:hint="eastAsia" w:ascii="仿宋" w:hAnsi="仿宋" w:eastAsia="仿宋" w:cs="仿宋"/>
          <w:kern w:val="0"/>
          <w:sz w:val="28"/>
          <w:szCs w:val="28"/>
        </w:rPr>
        <w:t>评分方式</w:t>
      </w:r>
    </w:p>
    <w:p>
      <w:pPr>
        <w:spacing w:line="400" w:lineRule="exact"/>
        <w:ind w:firstLine="561"/>
        <w:rPr>
          <w:rFonts w:ascii="仿宋" w:hAnsi="仿宋" w:eastAsia="仿宋" w:cs="仿宋"/>
          <w:kern w:val="0"/>
          <w:sz w:val="28"/>
          <w:szCs w:val="28"/>
        </w:rPr>
      </w:pPr>
      <w:r>
        <w:rPr>
          <w:rFonts w:ascii="仿宋" w:hAnsi="仿宋" w:eastAsia="仿宋" w:cs="仿宋"/>
          <w:kern w:val="0"/>
          <w:sz w:val="28"/>
          <w:szCs w:val="28"/>
        </w:rPr>
        <w:t>1.</w:t>
      </w:r>
      <w:r>
        <w:rPr>
          <w:rFonts w:hint="eastAsia" w:ascii="仿宋" w:hAnsi="仿宋" w:eastAsia="仿宋" w:cs="仿宋"/>
          <w:kern w:val="0"/>
          <w:sz w:val="28"/>
          <w:szCs w:val="28"/>
        </w:rPr>
        <w:t>考官根据考生职业适应性测试（面试）情况独立分别评分。评分过程不作解释。</w:t>
      </w:r>
    </w:p>
    <w:p>
      <w:pPr>
        <w:spacing w:line="400" w:lineRule="exact"/>
        <w:ind w:firstLine="561"/>
        <w:rPr>
          <w:rFonts w:ascii="仿宋" w:hAnsi="仿宋" w:eastAsia="仿宋" w:cs="仿宋"/>
          <w:kern w:val="0"/>
          <w:sz w:val="28"/>
          <w:szCs w:val="28"/>
        </w:rPr>
      </w:pPr>
      <w:r>
        <w:rPr>
          <w:rFonts w:ascii="仿宋" w:hAnsi="仿宋" w:eastAsia="仿宋" w:cs="仿宋"/>
          <w:kern w:val="0"/>
          <w:sz w:val="28"/>
          <w:szCs w:val="28"/>
        </w:rPr>
        <w:t>2.</w:t>
      </w:r>
      <w:r>
        <w:rPr>
          <w:rFonts w:hint="eastAsia" w:ascii="仿宋" w:hAnsi="仿宋" w:eastAsia="仿宋" w:cs="仿宋"/>
          <w:kern w:val="0"/>
          <w:sz w:val="28"/>
          <w:szCs w:val="28"/>
        </w:rPr>
        <w:t>考官由学院招生工作领导小组在测试专家库中随机抽取，组成评分小组进行评分。考评组遵循公开、公平、公正的原则，按照既定的工作程序进行职业适应性测试。</w:t>
      </w:r>
    </w:p>
    <w:p>
      <w:pPr>
        <w:spacing w:line="360" w:lineRule="exact"/>
        <w:ind w:firstLine="560" w:firstLineChars="200"/>
        <w:rPr>
          <w:rFonts w:ascii="仿宋" w:hAnsi="仿宋" w:eastAsia="仿宋"/>
          <w:sz w:val="28"/>
          <w:szCs w:val="28"/>
        </w:rPr>
      </w:pPr>
    </w:p>
    <w:p>
      <w:pPr>
        <w:pStyle w:val="4"/>
        <w:spacing w:line="360" w:lineRule="exact"/>
        <w:jc w:val="center"/>
        <w:rPr>
          <w:rFonts w:ascii="仿宋" w:hAnsi="仿宋" w:eastAsia="仿宋" w:cs="Times New Roman"/>
          <w:b/>
          <w:bCs/>
          <w:color w:val="auto"/>
          <w:sz w:val="28"/>
          <w:szCs w:val="28"/>
        </w:rPr>
      </w:pPr>
      <w:r>
        <w:rPr>
          <w:rFonts w:hint="eastAsia" w:ascii="仿宋" w:hAnsi="仿宋" w:eastAsia="仿宋" w:cs="仿宋"/>
          <w:b/>
          <w:bCs/>
          <w:color w:val="auto"/>
          <w:sz w:val="28"/>
          <w:szCs w:val="28"/>
        </w:rPr>
        <w:t>第七章</w:t>
      </w:r>
      <w:r>
        <w:rPr>
          <w:rFonts w:ascii="仿宋" w:hAnsi="仿宋" w:eastAsia="仿宋" w:cs="仿宋"/>
          <w:b/>
          <w:bCs/>
          <w:color w:val="auto"/>
          <w:sz w:val="28"/>
          <w:szCs w:val="28"/>
        </w:rPr>
        <w:t xml:space="preserve">  </w:t>
      </w:r>
      <w:r>
        <w:rPr>
          <w:rFonts w:hint="eastAsia" w:ascii="仿宋" w:hAnsi="仿宋" w:eastAsia="仿宋" w:cs="仿宋"/>
          <w:b/>
          <w:bCs/>
          <w:color w:val="auto"/>
          <w:sz w:val="28"/>
          <w:szCs w:val="28"/>
        </w:rPr>
        <w:t>录取</w:t>
      </w:r>
    </w:p>
    <w:p>
      <w:pPr>
        <w:pStyle w:val="4"/>
        <w:spacing w:line="360" w:lineRule="exact"/>
        <w:jc w:val="center"/>
        <w:rPr>
          <w:rFonts w:ascii="仿宋" w:hAnsi="仿宋" w:eastAsia="仿宋" w:cs="Times New Roman"/>
          <w:b/>
          <w:bCs/>
          <w:color w:val="auto"/>
          <w:sz w:val="28"/>
          <w:szCs w:val="28"/>
        </w:rPr>
      </w:pPr>
    </w:p>
    <w:p>
      <w:pPr>
        <w:pStyle w:val="4"/>
        <w:spacing w:line="360" w:lineRule="exact"/>
        <w:ind w:firstLine="560" w:firstLineChars="200"/>
        <w:jc w:val="both"/>
        <w:rPr>
          <w:rFonts w:ascii="仿宋" w:hAnsi="仿宋" w:eastAsia="仿宋" w:cs="仿宋"/>
          <w:color w:val="auto"/>
          <w:sz w:val="28"/>
          <w:szCs w:val="28"/>
        </w:rPr>
      </w:pPr>
      <w:r>
        <w:rPr>
          <w:rFonts w:hint="eastAsia" w:ascii="仿宋" w:hAnsi="仿宋" w:eastAsia="仿宋" w:cs="仿宋"/>
          <w:color w:val="auto"/>
          <w:sz w:val="28"/>
          <w:szCs w:val="28"/>
        </w:rPr>
        <w:t>第十三条</w:t>
      </w:r>
      <w:r>
        <w:rPr>
          <w:rFonts w:ascii="仿宋" w:hAnsi="仿宋" w:eastAsia="仿宋" w:cs="仿宋"/>
          <w:color w:val="auto"/>
          <w:sz w:val="28"/>
          <w:szCs w:val="28"/>
        </w:rPr>
        <w:t xml:space="preserve"> </w:t>
      </w:r>
      <w:r>
        <w:rPr>
          <w:rFonts w:hint="eastAsia" w:ascii="仿宋" w:hAnsi="仿宋" w:eastAsia="仿宋" w:cs="仿宋"/>
          <w:color w:val="auto"/>
          <w:sz w:val="28"/>
          <w:szCs w:val="28"/>
        </w:rPr>
        <w:t>录取规则</w:t>
      </w:r>
      <w:r>
        <w:rPr>
          <w:rFonts w:ascii="仿宋" w:hAnsi="仿宋" w:eastAsia="仿宋" w:cs="仿宋"/>
          <w:color w:val="auto"/>
          <w:sz w:val="28"/>
          <w:szCs w:val="28"/>
        </w:rPr>
        <w:t xml:space="preserve"> </w:t>
      </w:r>
    </w:p>
    <w:p>
      <w:pPr>
        <w:pStyle w:val="4"/>
        <w:spacing w:line="360" w:lineRule="exact"/>
        <w:ind w:firstLine="560" w:firstLineChars="200"/>
        <w:jc w:val="both"/>
        <w:rPr>
          <w:rFonts w:ascii="仿宋" w:hAnsi="仿宋" w:eastAsia="仿宋" w:cs="仿宋"/>
          <w:color w:val="auto"/>
          <w:sz w:val="28"/>
          <w:szCs w:val="28"/>
        </w:rPr>
      </w:pPr>
      <w:r>
        <w:rPr>
          <w:rFonts w:ascii="仿宋" w:hAnsi="仿宋" w:eastAsia="仿宋" w:cs="仿宋"/>
          <w:color w:val="auto"/>
          <w:sz w:val="28"/>
          <w:szCs w:val="28"/>
        </w:rPr>
        <w:t>1.</w:t>
      </w:r>
      <w:r>
        <w:rPr>
          <w:rFonts w:hint="eastAsia" w:ascii="仿宋" w:hAnsi="仿宋" w:eastAsia="仿宋" w:cs="仿宋"/>
          <w:color w:val="auto"/>
          <w:sz w:val="28"/>
          <w:szCs w:val="28"/>
        </w:rPr>
        <w:t>坚持公开、公平、公正、择优的录取原则。</w:t>
      </w:r>
      <w:r>
        <w:rPr>
          <w:rFonts w:ascii="仿宋" w:hAnsi="仿宋" w:eastAsia="仿宋" w:cs="仿宋"/>
          <w:color w:val="auto"/>
          <w:sz w:val="28"/>
          <w:szCs w:val="28"/>
        </w:rPr>
        <w:t xml:space="preserve"> </w:t>
      </w:r>
    </w:p>
    <w:p>
      <w:pPr>
        <w:spacing w:line="360" w:lineRule="exact"/>
        <w:ind w:firstLine="560" w:firstLineChars="200"/>
        <w:rPr>
          <w:rFonts w:ascii="仿宋" w:hAnsi="仿宋" w:eastAsia="仿宋"/>
          <w:sz w:val="28"/>
          <w:szCs w:val="28"/>
        </w:rPr>
      </w:pPr>
      <w:r>
        <w:rPr>
          <w:rFonts w:ascii="仿宋" w:hAnsi="仿宋" w:eastAsia="仿宋" w:cs="仿宋"/>
          <w:kern w:val="0"/>
          <w:sz w:val="28"/>
          <w:szCs w:val="28"/>
        </w:rPr>
        <w:t>2.</w:t>
      </w:r>
      <w:r>
        <w:rPr>
          <w:rFonts w:hint="eastAsia" w:ascii="仿宋" w:hAnsi="仿宋" w:eastAsia="仿宋" w:cs="仿宋"/>
          <w:kern w:val="0"/>
          <w:sz w:val="28"/>
          <w:szCs w:val="28"/>
        </w:rPr>
        <w:t>根据考生的总成绩，由高分到低分的录取原则进行择优录取（总成绩低于</w:t>
      </w:r>
      <w:r>
        <w:rPr>
          <w:rFonts w:ascii="仿宋" w:hAnsi="仿宋" w:eastAsia="仿宋" w:cs="仿宋"/>
          <w:kern w:val="0"/>
          <w:sz w:val="28"/>
          <w:szCs w:val="28"/>
        </w:rPr>
        <w:t>60</w:t>
      </w:r>
      <w:r>
        <w:rPr>
          <w:rFonts w:hint="eastAsia" w:ascii="仿宋" w:hAnsi="仿宋" w:eastAsia="仿宋" w:cs="仿宋"/>
          <w:kern w:val="0"/>
          <w:sz w:val="28"/>
          <w:szCs w:val="28"/>
        </w:rPr>
        <w:t>分的不予录取），若</w:t>
      </w:r>
      <w:r>
        <w:rPr>
          <w:rFonts w:hint="eastAsia" w:ascii="仿宋" w:hAnsi="仿宋" w:eastAsia="仿宋" w:cs="仿宋_GB2312"/>
          <w:bCs/>
          <w:sz w:val="28"/>
          <w:szCs w:val="28"/>
        </w:rPr>
        <w:t>出现同分</w:t>
      </w:r>
      <w:r>
        <w:rPr>
          <w:rFonts w:hint="eastAsia" w:ascii="仿宋" w:hAnsi="仿宋" w:eastAsia="仿宋" w:cs="仿宋"/>
          <w:kern w:val="0"/>
          <w:sz w:val="28"/>
          <w:szCs w:val="28"/>
        </w:rPr>
        <w:t>，</w:t>
      </w:r>
      <w:r>
        <w:rPr>
          <w:rFonts w:hint="eastAsia" w:ascii="仿宋" w:hAnsi="仿宋" w:eastAsia="仿宋" w:cs="仿宋_GB2312"/>
          <w:bCs/>
          <w:sz w:val="28"/>
          <w:szCs w:val="28"/>
        </w:rPr>
        <w:t>则请示浙江省教育考试院指导处理。</w:t>
      </w:r>
      <w:r>
        <w:rPr>
          <w:rFonts w:hint="eastAsia" w:ascii="仿宋" w:hAnsi="仿宋" w:eastAsia="仿宋" w:cs="仿宋"/>
          <w:kern w:val="0"/>
          <w:sz w:val="28"/>
          <w:szCs w:val="28"/>
        </w:rPr>
        <w:t>如第一志愿报考我院的生源不足，对第二志愿报考我院和院校服从调剂的考生，</w:t>
      </w:r>
      <w:r>
        <w:rPr>
          <w:rFonts w:hint="eastAsia" w:ascii="仿宋" w:hAnsi="仿宋" w:eastAsia="仿宋" w:cs="仿宋_GB2312"/>
          <w:bCs/>
          <w:sz w:val="28"/>
          <w:szCs w:val="28"/>
        </w:rPr>
        <w:t>则认同考生原第一志愿院校成绩（成绩按百分制折算），由高分到低分录取，如</w:t>
      </w:r>
      <w:r>
        <w:rPr>
          <w:rFonts w:hint="eastAsia" w:ascii="仿宋" w:hAnsi="仿宋" w:eastAsia="仿宋"/>
          <w:bCs/>
          <w:color w:val="000000"/>
          <w:sz w:val="28"/>
          <w:szCs w:val="28"/>
        </w:rPr>
        <w:t>无</w:t>
      </w:r>
      <w:r>
        <w:rPr>
          <w:rFonts w:hint="eastAsia" w:ascii="仿宋" w:hAnsi="仿宋" w:eastAsia="仿宋" w:cs="仿宋_GB2312"/>
          <w:bCs/>
          <w:sz w:val="28"/>
          <w:szCs w:val="28"/>
        </w:rPr>
        <w:t>第</w:t>
      </w:r>
      <w:r>
        <w:rPr>
          <w:rFonts w:hint="eastAsia" w:ascii="仿宋" w:hAnsi="仿宋" w:eastAsia="仿宋"/>
          <w:bCs/>
          <w:color w:val="000000"/>
          <w:sz w:val="28"/>
          <w:szCs w:val="28"/>
        </w:rPr>
        <w:t>一志愿院校成绩，则不予录取。</w:t>
      </w:r>
    </w:p>
    <w:p>
      <w:pPr>
        <w:pStyle w:val="4"/>
        <w:spacing w:line="36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Times New Roman"/>
          <w:sz w:val="28"/>
          <w:szCs w:val="28"/>
        </w:rPr>
        <w:t xml:space="preserve"> 拟录取名单根据</w:t>
      </w:r>
      <w:r>
        <w:rPr>
          <w:rFonts w:hint="eastAsia" w:ascii="仿宋" w:hAnsi="仿宋" w:eastAsia="仿宋"/>
          <w:color w:val="333333"/>
          <w:sz w:val="28"/>
          <w:szCs w:val="28"/>
        </w:rPr>
        <w:t>浙江省教育考试院要求报备</w:t>
      </w:r>
      <w:r>
        <w:rPr>
          <w:rFonts w:hint="eastAsia" w:ascii="微软雅黑" w:hAnsi="微软雅黑" w:eastAsia="微软雅黑"/>
          <w:color w:val="333333"/>
          <w:sz w:val="23"/>
          <w:szCs w:val="23"/>
        </w:rPr>
        <w:t>。</w:t>
      </w:r>
    </w:p>
    <w:p>
      <w:pPr>
        <w:pStyle w:val="4"/>
        <w:spacing w:line="360" w:lineRule="exact"/>
        <w:ind w:firstLine="560" w:firstLineChars="200"/>
        <w:jc w:val="both"/>
        <w:rPr>
          <w:rFonts w:ascii="仿宋" w:hAnsi="仿宋" w:eastAsia="仿宋" w:cs="Times New Roman"/>
          <w:color w:val="auto"/>
          <w:sz w:val="28"/>
          <w:szCs w:val="28"/>
        </w:rPr>
      </w:pPr>
      <w:r>
        <w:rPr>
          <w:rFonts w:hint="eastAsia" w:ascii="仿宋" w:hAnsi="仿宋" w:eastAsia="仿宋" w:cs="仿宋"/>
          <w:color w:val="auto"/>
          <w:sz w:val="28"/>
          <w:szCs w:val="28"/>
        </w:rPr>
        <w:t>第十四条</w:t>
      </w:r>
      <w:r>
        <w:rPr>
          <w:rFonts w:ascii="仿宋" w:hAnsi="仿宋" w:eastAsia="仿宋" w:cs="仿宋"/>
          <w:color w:val="auto"/>
          <w:sz w:val="28"/>
          <w:szCs w:val="28"/>
        </w:rPr>
        <w:t xml:space="preserve"> </w:t>
      </w:r>
      <w:r>
        <w:rPr>
          <w:rFonts w:hint="eastAsia" w:ascii="仿宋" w:hAnsi="仿宋" w:eastAsia="仿宋" w:cs="仿宋"/>
          <w:color w:val="auto"/>
          <w:sz w:val="28"/>
          <w:szCs w:val="28"/>
        </w:rPr>
        <w:t>对有违法处理和明显不良作风影响的考生，学校不予录取。新生入学后，学院在三个月内按照规定进行政治、文化、健康等方面的复查。已录取的考生如查出体检不符合高考相关规定，将按规定执行。</w:t>
      </w:r>
    </w:p>
    <w:p>
      <w:pPr>
        <w:pStyle w:val="4"/>
        <w:spacing w:line="360" w:lineRule="exact"/>
        <w:ind w:firstLine="560" w:firstLineChars="200"/>
        <w:jc w:val="both"/>
        <w:rPr>
          <w:rFonts w:hint="eastAsia" w:ascii="仿宋" w:hAnsi="仿宋" w:eastAsia="仿宋" w:cs="Times New Roman"/>
          <w:sz w:val="28"/>
          <w:szCs w:val="28"/>
        </w:rPr>
      </w:pPr>
    </w:p>
    <w:p>
      <w:pPr>
        <w:pStyle w:val="4"/>
        <w:spacing w:line="360" w:lineRule="exact"/>
        <w:jc w:val="center"/>
        <w:rPr>
          <w:rFonts w:ascii="仿宋" w:hAnsi="仿宋" w:eastAsia="仿宋" w:cs="Times New Roman"/>
          <w:b/>
          <w:bCs/>
          <w:color w:val="auto"/>
          <w:sz w:val="28"/>
          <w:szCs w:val="28"/>
        </w:rPr>
      </w:pPr>
      <w:r>
        <w:rPr>
          <w:rFonts w:hint="eastAsia" w:ascii="仿宋" w:hAnsi="仿宋" w:eastAsia="仿宋" w:cs="仿宋"/>
          <w:b/>
          <w:bCs/>
          <w:color w:val="auto"/>
          <w:sz w:val="28"/>
          <w:szCs w:val="28"/>
        </w:rPr>
        <w:t>第八章 学习形式</w:t>
      </w:r>
    </w:p>
    <w:p>
      <w:pPr>
        <w:pStyle w:val="4"/>
        <w:spacing w:line="360" w:lineRule="exact"/>
        <w:jc w:val="center"/>
        <w:rPr>
          <w:rFonts w:ascii="仿宋" w:hAnsi="仿宋" w:eastAsia="仿宋" w:cs="Times New Roman"/>
          <w:b/>
          <w:bCs/>
          <w:color w:val="auto"/>
          <w:sz w:val="28"/>
          <w:szCs w:val="28"/>
        </w:rPr>
      </w:pPr>
    </w:p>
    <w:p>
      <w:pPr>
        <w:spacing w:line="400" w:lineRule="exact"/>
        <w:ind w:firstLine="561"/>
        <w:rPr>
          <w:rFonts w:hint="eastAsia" w:ascii="仿宋" w:hAnsi="仿宋" w:eastAsia="仿宋" w:cs="仿宋"/>
          <w:kern w:val="0"/>
          <w:sz w:val="28"/>
          <w:szCs w:val="28"/>
        </w:rPr>
      </w:pPr>
      <w:r>
        <w:rPr>
          <w:rFonts w:hint="eastAsia" w:ascii="仿宋" w:hAnsi="仿宋" w:eastAsia="仿宋" w:cs="仿宋"/>
          <w:kern w:val="0"/>
          <w:sz w:val="28"/>
          <w:szCs w:val="28"/>
        </w:rPr>
        <w:t xml:space="preserve">第十五条 </w:t>
      </w:r>
      <w:r>
        <w:rPr>
          <w:rFonts w:ascii="仿宋" w:hAnsi="仿宋" w:eastAsia="仿宋" w:cs="仿宋"/>
          <w:kern w:val="0"/>
          <w:sz w:val="28"/>
          <w:szCs w:val="28"/>
        </w:rPr>
        <w:t>根据教育部</w:t>
      </w:r>
      <w:r>
        <w:rPr>
          <w:rFonts w:hint="eastAsia" w:ascii="仿宋" w:hAnsi="仿宋" w:eastAsia="仿宋" w:cs="仿宋"/>
          <w:kern w:val="0"/>
          <w:sz w:val="28"/>
          <w:szCs w:val="28"/>
        </w:rPr>
        <w:t>《职业院校专业人才培养方案制定与实施工作的指导意见》，</w:t>
      </w:r>
      <w:r>
        <w:rPr>
          <w:rFonts w:ascii="仿宋" w:hAnsi="仿宋" w:eastAsia="仿宋" w:cs="仿宋"/>
          <w:kern w:val="0"/>
          <w:sz w:val="28"/>
          <w:szCs w:val="28"/>
        </w:rPr>
        <w:t>按照</w:t>
      </w:r>
      <w:r>
        <w:rPr>
          <w:rFonts w:hint="eastAsia" w:ascii="仿宋" w:hAnsi="仿宋" w:eastAsia="仿宋" w:cs="仿宋"/>
          <w:kern w:val="0"/>
          <w:sz w:val="28"/>
          <w:szCs w:val="28"/>
        </w:rPr>
        <w:t>“标准不降、模式多元、学制灵活”原则，确保总学时、公共基础课程学时、实践性教学学时不低于教育部规定的基础上，采用集中授课与线上学习相结合的模式。修满人才培养方案规定内容，达到毕业要求，可获得学历证书。</w:t>
      </w:r>
    </w:p>
    <w:tbl>
      <w:tblPr>
        <w:tblStyle w:val="2"/>
        <w:tblW w:w="784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4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3" w:type="dxa"/>
            <w:noWrap w:val="0"/>
            <w:vAlign w:val="center"/>
          </w:tcPr>
          <w:p>
            <w:pPr>
              <w:widowControl/>
              <w:spacing w:line="360" w:lineRule="exact"/>
              <w:ind w:left="-105" w:leftChars="-50" w:right="-105" w:rightChars="-50"/>
              <w:jc w:val="center"/>
              <w:rPr>
                <w:rFonts w:ascii="仿宋" w:hAnsi="仿宋" w:eastAsia="仿宋"/>
                <w:color w:val="000000"/>
                <w:kern w:val="0"/>
                <w:sz w:val="28"/>
                <w:szCs w:val="28"/>
              </w:rPr>
            </w:pPr>
            <w:r>
              <w:rPr>
                <w:rFonts w:hint="eastAsia" w:ascii="仿宋" w:hAnsi="仿宋" w:eastAsia="仿宋" w:cs="仿宋"/>
                <w:color w:val="000000"/>
                <w:kern w:val="0"/>
                <w:sz w:val="28"/>
                <w:szCs w:val="28"/>
              </w:rPr>
              <w:t>专业名称</w:t>
            </w:r>
          </w:p>
        </w:tc>
        <w:tc>
          <w:tcPr>
            <w:tcW w:w="4905" w:type="dxa"/>
            <w:noWrap w:val="0"/>
            <w:vAlign w:val="top"/>
          </w:tcPr>
          <w:p>
            <w:pPr>
              <w:jc w:val="center"/>
              <w:rPr>
                <w:rFonts w:ascii="仿宋" w:hAnsi="仿宋" w:eastAsia="仿宋"/>
                <w:kern w:val="0"/>
                <w:sz w:val="28"/>
                <w:szCs w:val="28"/>
              </w:rPr>
            </w:pPr>
            <w:r>
              <w:rPr>
                <w:rFonts w:ascii="仿宋" w:hAnsi="仿宋" w:eastAsia="仿宋"/>
                <w:kern w:val="0"/>
                <w:sz w:val="28"/>
                <w:szCs w:val="28"/>
              </w:rPr>
              <w:t>学习形式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3" w:type="dxa"/>
            <w:noWrap w:val="0"/>
            <w:vAlign w:val="center"/>
          </w:tcPr>
          <w:p>
            <w:pPr>
              <w:widowControl/>
              <w:spacing w:line="360" w:lineRule="exact"/>
              <w:ind w:left="-105" w:leftChars="-50" w:right="-105" w:rightChars="-50"/>
              <w:jc w:val="center"/>
              <w:rPr>
                <w:rFonts w:ascii="仿宋" w:hAnsi="仿宋" w:eastAsia="仿宋"/>
                <w:color w:val="000000"/>
                <w:kern w:val="0"/>
                <w:sz w:val="28"/>
                <w:szCs w:val="28"/>
              </w:rPr>
            </w:pPr>
            <w:r>
              <w:rPr>
                <w:rFonts w:hint="eastAsia" w:ascii="仿宋" w:hAnsi="仿宋" w:eastAsia="仿宋" w:cs="仿宋"/>
                <w:color w:val="000000"/>
                <w:kern w:val="0"/>
                <w:sz w:val="28"/>
                <w:szCs w:val="28"/>
              </w:rPr>
              <w:t>老年服务与管理</w:t>
            </w:r>
          </w:p>
        </w:tc>
        <w:tc>
          <w:tcPr>
            <w:tcW w:w="4905" w:type="dxa"/>
            <w:noWrap w:val="0"/>
            <w:vAlign w:val="top"/>
          </w:tcPr>
          <w:p>
            <w:pPr>
              <w:jc w:val="center"/>
              <w:rPr>
                <w:rFonts w:ascii="仿宋" w:hAnsi="仿宋" w:eastAsia="仿宋"/>
                <w:kern w:val="0"/>
                <w:sz w:val="28"/>
                <w:szCs w:val="28"/>
              </w:rPr>
            </w:pPr>
            <w:r>
              <w:rPr>
                <w:rFonts w:ascii="仿宋" w:hAnsi="仿宋" w:eastAsia="仿宋"/>
                <w:kern w:val="0"/>
                <w:sz w:val="28"/>
                <w:szCs w:val="28"/>
              </w:rPr>
              <w:t>全日制集中教学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3" w:type="dxa"/>
            <w:noWrap w:val="0"/>
            <w:vAlign w:val="center"/>
          </w:tcPr>
          <w:p>
            <w:pPr>
              <w:widowControl/>
              <w:spacing w:line="360" w:lineRule="exact"/>
              <w:ind w:left="-105" w:leftChars="-50" w:right="-105" w:rightChars="-5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酒店管理</w:t>
            </w:r>
          </w:p>
        </w:tc>
        <w:tc>
          <w:tcPr>
            <w:tcW w:w="4905" w:type="dxa"/>
            <w:vMerge w:val="restart"/>
            <w:noWrap w:val="0"/>
            <w:vAlign w:val="center"/>
          </w:tcPr>
          <w:p>
            <w:pPr>
              <w:rPr>
                <w:rFonts w:ascii="仿宋" w:hAnsi="仿宋" w:eastAsia="仿宋"/>
                <w:kern w:val="0"/>
                <w:sz w:val="28"/>
                <w:szCs w:val="28"/>
              </w:rPr>
            </w:pPr>
            <w:r>
              <w:rPr>
                <w:rFonts w:ascii="仿宋" w:hAnsi="仿宋" w:eastAsia="仿宋"/>
                <w:kern w:val="0"/>
                <w:sz w:val="28"/>
                <w:szCs w:val="28"/>
              </w:rPr>
              <w:t>分散教学</w:t>
            </w:r>
            <w:r>
              <w:rPr>
                <w:rFonts w:hint="eastAsia" w:ascii="仿宋" w:hAnsi="仿宋" w:eastAsia="仿宋"/>
                <w:kern w:val="0"/>
                <w:sz w:val="28"/>
                <w:szCs w:val="28"/>
              </w:rPr>
              <w:t>，</w:t>
            </w:r>
            <w:r>
              <w:rPr>
                <w:rFonts w:ascii="仿宋" w:hAnsi="仿宋" w:eastAsia="仿宋"/>
                <w:kern w:val="0"/>
                <w:sz w:val="28"/>
                <w:szCs w:val="28"/>
              </w:rPr>
              <w:t>采用在线课程平台辅助教学的方式</w:t>
            </w:r>
            <w:r>
              <w:rPr>
                <w:rFonts w:hint="eastAsia" w:ascii="仿宋" w:hAnsi="仿宋" w:eastAsia="仿宋"/>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3" w:type="dxa"/>
            <w:noWrap w:val="0"/>
            <w:vAlign w:val="center"/>
          </w:tcPr>
          <w:p>
            <w:pPr>
              <w:widowControl/>
              <w:spacing w:line="360" w:lineRule="exact"/>
              <w:ind w:left="-105" w:leftChars="-50" w:right="-105" w:rightChars="-5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景区开发与管理</w:t>
            </w:r>
          </w:p>
        </w:tc>
        <w:tc>
          <w:tcPr>
            <w:tcW w:w="4905" w:type="dxa"/>
            <w:vMerge w:val="continue"/>
            <w:noWrap w:val="0"/>
            <w:vAlign w:val="top"/>
          </w:tcPr>
          <w:p>
            <w:pPr>
              <w:rPr>
                <w:rFonts w:ascii="仿宋" w:hAnsi="仿宋"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3" w:type="dxa"/>
            <w:noWrap w:val="0"/>
            <w:vAlign w:val="center"/>
          </w:tcPr>
          <w:p>
            <w:pPr>
              <w:widowControl/>
              <w:spacing w:line="360" w:lineRule="exact"/>
              <w:ind w:left="-105" w:leftChars="-50" w:right="-105" w:rightChars="-5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高尔夫球运动与管理</w:t>
            </w:r>
          </w:p>
        </w:tc>
        <w:tc>
          <w:tcPr>
            <w:tcW w:w="4905" w:type="dxa"/>
            <w:vMerge w:val="continue"/>
            <w:noWrap w:val="0"/>
            <w:vAlign w:val="top"/>
          </w:tcPr>
          <w:p>
            <w:pPr>
              <w:rPr>
                <w:rFonts w:ascii="仿宋" w:hAnsi="仿宋" w:eastAsia="仿宋"/>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3" w:type="dxa"/>
            <w:noWrap w:val="0"/>
            <w:vAlign w:val="center"/>
          </w:tcPr>
          <w:p>
            <w:pPr>
              <w:widowControl/>
              <w:spacing w:line="360" w:lineRule="exact"/>
              <w:ind w:right="-105" w:rightChars="-50" w:firstLine="700" w:firstLineChars="250"/>
              <w:rPr>
                <w:rFonts w:ascii="仿宋" w:hAnsi="仿宋" w:eastAsia="仿宋"/>
                <w:color w:val="000000"/>
                <w:kern w:val="0"/>
                <w:sz w:val="28"/>
                <w:szCs w:val="28"/>
              </w:rPr>
            </w:pPr>
            <w:r>
              <w:rPr>
                <w:rFonts w:ascii="仿宋" w:hAnsi="仿宋" w:eastAsia="仿宋"/>
                <w:color w:val="000000"/>
                <w:kern w:val="0"/>
                <w:sz w:val="28"/>
                <w:szCs w:val="28"/>
              </w:rPr>
              <w:t>餐饮管理</w:t>
            </w:r>
          </w:p>
        </w:tc>
        <w:tc>
          <w:tcPr>
            <w:tcW w:w="4905" w:type="dxa"/>
            <w:vMerge w:val="continue"/>
            <w:noWrap w:val="0"/>
            <w:vAlign w:val="top"/>
          </w:tcPr>
          <w:p>
            <w:pPr>
              <w:rPr>
                <w:rFonts w:ascii="仿宋" w:hAnsi="仿宋" w:eastAsia="仿宋"/>
                <w:kern w:val="0"/>
                <w:sz w:val="28"/>
                <w:szCs w:val="28"/>
              </w:rPr>
            </w:pPr>
          </w:p>
        </w:tc>
      </w:tr>
    </w:tbl>
    <w:p>
      <w:pPr>
        <w:spacing w:line="360" w:lineRule="exact"/>
        <w:ind w:firstLine="480" w:firstLineChars="200"/>
        <w:rPr>
          <w:rFonts w:hint="eastAsia" w:ascii="仿宋" w:hAnsi="仿宋" w:eastAsia="仿宋"/>
          <w:sz w:val="24"/>
          <w:szCs w:val="24"/>
        </w:rPr>
      </w:pPr>
    </w:p>
    <w:p>
      <w:pPr>
        <w:spacing w:line="360" w:lineRule="exact"/>
        <w:ind w:firstLine="560" w:firstLineChars="200"/>
        <w:rPr>
          <w:rFonts w:hint="eastAsia" w:ascii="仿宋" w:hAnsi="仿宋" w:eastAsia="仿宋"/>
          <w:bCs/>
          <w:sz w:val="28"/>
          <w:szCs w:val="28"/>
        </w:rPr>
      </w:pPr>
      <w:r>
        <w:rPr>
          <w:rFonts w:hint="eastAsia" w:ascii="仿宋" w:hAnsi="仿宋" w:eastAsia="仿宋"/>
          <w:sz w:val="28"/>
          <w:szCs w:val="28"/>
        </w:rPr>
        <w:t xml:space="preserve">第十六条 </w:t>
      </w:r>
      <w:r>
        <w:rPr>
          <w:rFonts w:hint="eastAsia" w:ascii="仿宋" w:hAnsi="仿宋" w:eastAsia="仿宋"/>
          <w:bCs/>
          <w:sz w:val="28"/>
          <w:szCs w:val="28"/>
        </w:rPr>
        <w:t>高职扩招学生不能转入其他专业学习。</w:t>
      </w:r>
    </w:p>
    <w:p>
      <w:pPr>
        <w:spacing w:line="360" w:lineRule="exact"/>
        <w:ind w:firstLine="560" w:firstLineChars="200"/>
        <w:rPr>
          <w:rFonts w:ascii="仿宋" w:hAnsi="仿宋" w:eastAsia="仿宋"/>
          <w:sz w:val="28"/>
          <w:szCs w:val="28"/>
        </w:rPr>
      </w:pPr>
    </w:p>
    <w:p>
      <w:pPr>
        <w:pStyle w:val="4"/>
        <w:spacing w:line="360" w:lineRule="exact"/>
        <w:jc w:val="center"/>
        <w:rPr>
          <w:rFonts w:ascii="仿宋" w:hAnsi="仿宋" w:eastAsia="仿宋" w:cs="Times New Roman"/>
          <w:b/>
          <w:bCs/>
          <w:color w:val="auto"/>
          <w:sz w:val="28"/>
          <w:szCs w:val="28"/>
        </w:rPr>
      </w:pPr>
      <w:r>
        <w:rPr>
          <w:rFonts w:hint="eastAsia" w:ascii="仿宋" w:hAnsi="仿宋" w:eastAsia="仿宋" w:cs="仿宋"/>
          <w:b/>
          <w:bCs/>
          <w:color w:val="auto"/>
          <w:sz w:val="28"/>
          <w:szCs w:val="28"/>
        </w:rPr>
        <w:t>第九章 教学时数</w:t>
      </w:r>
    </w:p>
    <w:p>
      <w:pPr>
        <w:pStyle w:val="4"/>
        <w:spacing w:line="360" w:lineRule="exact"/>
        <w:jc w:val="center"/>
        <w:rPr>
          <w:rFonts w:ascii="仿宋" w:hAnsi="仿宋" w:eastAsia="仿宋" w:cs="Times New Roman"/>
          <w:b/>
          <w:bCs/>
          <w:color w:val="auto"/>
          <w:sz w:val="28"/>
          <w:szCs w:val="28"/>
        </w:rPr>
      </w:pPr>
    </w:p>
    <w:p>
      <w:pPr>
        <w:spacing w:line="400" w:lineRule="exact"/>
        <w:ind w:firstLine="561"/>
        <w:rPr>
          <w:rFonts w:ascii="仿宋" w:hAnsi="仿宋" w:eastAsia="仿宋"/>
          <w:kern w:val="0"/>
          <w:sz w:val="28"/>
          <w:szCs w:val="28"/>
        </w:rPr>
      </w:pPr>
      <w:r>
        <w:rPr>
          <w:rFonts w:hint="eastAsia" w:ascii="仿宋" w:hAnsi="仿宋" w:eastAsia="仿宋" w:cs="仿宋"/>
          <w:kern w:val="0"/>
          <w:sz w:val="28"/>
          <w:szCs w:val="28"/>
        </w:rPr>
        <w:t>第十七条 学制统一为三年制，实行弹性学制，分段集中授课与在线课程平台教学相结合。学时和学分要求均与普通在校生相同，并实行统一管理。</w:t>
      </w:r>
    </w:p>
    <w:p>
      <w:pPr>
        <w:spacing w:line="360" w:lineRule="exact"/>
        <w:ind w:firstLine="560" w:firstLineChars="200"/>
        <w:rPr>
          <w:rFonts w:hint="eastAsia" w:ascii="仿宋" w:hAnsi="仿宋" w:eastAsia="仿宋"/>
          <w:color w:val="000000"/>
          <w:kern w:val="0"/>
          <w:sz w:val="28"/>
          <w:szCs w:val="28"/>
        </w:rPr>
      </w:pPr>
    </w:p>
    <w:p>
      <w:pPr>
        <w:pStyle w:val="4"/>
        <w:spacing w:line="360" w:lineRule="exact"/>
        <w:jc w:val="center"/>
        <w:rPr>
          <w:rFonts w:ascii="仿宋" w:hAnsi="仿宋" w:eastAsia="仿宋" w:cs="Times New Roman"/>
          <w:b/>
          <w:bCs/>
          <w:sz w:val="28"/>
          <w:szCs w:val="28"/>
        </w:rPr>
      </w:pPr>
      <w:r>
        <w:rPr>
          <w:rFonts w:hint="eastAsia" w:ascii="仿宋" w:hAnsi="仿宋" w:eastAsia="仿宋" w:cs="仿宋"/>
          <w:b/>
          <w:bCs/>
          <w:sz w:val="28"/>
          <w:szCs w:val="28"/>
        </w:rPr>
        <w:t>第十章</w:t>
      </w:r>
      <w:r>
        <w:rPr>
          <w:rFonts w:ascii="仿宋" w:hAnsi="仿宋" w:eastAsia="仿宋" w:cs="仿宋"/>
          <w:b/>
          <w:bCs/>
          <w:sz w:val="28"/>
          <w:szCs w:val="28"/>
        </w:rPr>
        <w:t xml:space="preserve">  </w:t>
      </w:r>
      <w:r>
        <w:rPr>
          <w:rFonts w:hint="eastAsia" w:ascii="仿宋" w:hAnsi="仿宋" w:eastAsia="仿宋" w:cs="仿宋"/>
          <w:b/>
          <w:bCs/>
          <w:sz w:val="28"/>
          <w:szCs w:val="28"/>
        </w:rPr>
        <w:t>招生监督</w:t>
      </w:r>
    </w:p>
    <w:p>
      <w:pPr>
        <w:pStyle w:val="4"/>
        <w:spacing w:line="360" w:lineRule="exact"/>
        <w:jc w:val="center"/>
        <w:rPr>
          <w:rFonts w:ascii="仿宋" w:hAnsi="仿宋" w:eastAsia="仿宋" w:cs="Times New Roman"/>
          <w:b/>
          <w:bCs/>
          <w:sz w:val="28"/>
          <w:szCs w:val="28"/>
        </w:rPr>
      </w:pPr>
    </w:p>
    <w:p>
      <w:pPr>
        <w:pStyle w:val="4"/>
        <w:spacing w:line="3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第十八条</w:t>
      </w:r>
      <w:r>
        <w:rPr>
          <w:rFonts w:ascii="仿宋" w:hAnsi="仿宋" w:eastAsia="仿宋" w:cs="仿宋"/>
          <w:sz w:val="28"/>
          <w:szCs w:val="28"/>
        </w:rPr>
        <w:t xml:space="preserve"> </w:t>
      </w:r>
      <w:r>
        <w:rPr>
          <w:rFonts w:hint="eastAsia" w:ascii="仿宋" w:hAnsi="仿宋" w:eastAsia="仿宋" w:cs="仿宋"/>
          <w:sz w:val="28"/>
          <w:szCs w:val="28"/>
        </w:rPr>
        <w:t>我院招生工作的全过程由我院监察部门进行监督，并主动接受浙江省教育考试院和社会各界的监督。</w:t>
      </w:r>
      <w:r>
        <w:rPr>
          <w:rFonts w:ascii="仿宋" w:hAnsi="仿宋" w:eastAsia="仿宋" w:cs="仿宋"/>
          <w:sz w:val="28"/>
          <w:szCs w:val="28"/>
        </w:rPr>
        <w:t xml:space="preserve"> </w:t>
      </w:r>
    </w:p>
    <w:p>
      <w:pPr>
        <w:pStyle w:val="4"/>
        <w:spacing w:line="360" w:lineRule="exact"/>
        <w:ind w:firstLine="560" w:firstLineChars="200"/>
        <w:jc w:val="both"/>
        <w:rPr>
          <w:rFonts w:ascii="仿宋" w:hAnsi="仿宋" w:eastAsia="仿宋" w:cs="Times New Roman"/>
          <w:sz w:val="28"/>
          <w:szCs w:val="28"/>
        </w:rPr>
      </w:pPr>
      <w:r>
        <w:rPr>
          <w:rFonts w:hint="eastAsia" w:ascii="仿宋" w:hAnsi="仿宋" w:eastAsia="仿宋" w:cs="仿宋"/>
          <w:sz w:val="28"/>
          <w:szCs w:val="28"/>
        </w:rPr>
        <w:t>第十九条</w:t>
      </w:r>
      <w:r>
        <w:rPr>
          <w:rFonts w:ascii="仿宋" w:hAnsi="仿宋" w:eastAsia="仿宋" w:cs="仿宋"/>
          <w:sz w:val="28"/>
          <w:szCs w:val="28"/>
        </w:rPr>
        <w:t xml:space="preserve"> </w:t>
      </w:r>
      <w:r>
        <w:rPr>
          <w:rFonts w:hint="eastAsia" w:ascii="仿宋" w:hAnsi="仿宋" w:eastAsia="仿宋" w:cs="仿宋"/>
          <w:sz w:val="28"/>
          <w:szCs w:val="28"/>
        </w:rPr>
        <w:t>考生应本着诚信原则向学校提出申请并参加相应测试。根据教育部</w:t>
      </w:r>
      <w:r>
        <w:rPr>
          <w:rFonts w:ascii="仿宋" w:hAnsi="仿宋" w:eastAsia="仿宋" w:cs="仿宋"/>
          <w:sz w:val="28"/>
          <w:szCs w:val="28"/>
        </w:rPr>
        <w:t>36</w:t>
      </w:r>
      <w:r>
        <w:rPr>
          <w:rFonts w:hint="eastAsia" w:ascii="仿宋" w:hAnsi="仿宋" w:eastAsia="仿宋" w:cs="仿宋"/>
          <w:sz w:val="28"/>
          <w:szCs w:val="28"/>
        </w:rPr>
        <w:t>号令规定，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pPr>
        <w:pStyle w:val="4"/>
        <w:spacing w:line="3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（一）提供虚假姓名、年龄、民族、户籍等个人信息，伪造、非法获得证件、成绩证明、荣誉证书等，骗取报名资格、享受优惠政策的；</w:t>
      </w:r>
      <w:r>
        <w:rPr>
          <w:rFonts w:ascii="仿宋" w:hAnsi="仿宋" w:eastAsia="仿宋" w:cs="仿宋"/>
          <w:sz w:val="28"/>
          <w:szCs w:val="28"/>
        </w:rPr>
        <w:t xml:space="preserve"> </w:t>
      </w:r>
    </w:p>
    <w:p>
      <w:pPr>
        <w:pStyle w:val="4"/>
        <w:spacing w:line="3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（二）在综合素质评价、相关申请材料中提供虚假材料、影响录取结果的；</w:t>
      </w:r>
      <w:r>
        <w:rPr>
          <w:rFonts w:ascii="仿宋" w:hAnsi="仿宋" w:eastAsia="仿宋" w:cs="仿宋"/>
          <w:sz w:val="28"/>
          <w:szCs w:val="28"/>
        </w:rPr>
        <w:t xml:space="preserve"> </w:t>
      </w:r>
    </w:p>
    <w:p>
      <w:pPr>
        <w:pStyle w:val="4"/>
        <w:spacing w:line="3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（三）冒名顶替入学，由他人替考入学或者取得优惠资格的；</w:t>
      </w:r>
      <w:r>
        <w:rPr>
          <w:rFonts w:ascii="仿宋" w:hAnsi="仿宋" w:eastAsia="仿宋" w:cs="仿宋"/>
          <w:sz w:val="28"/>
          <w:szCs w:val="28"/>
        </w:rPr>
        <w:t xml:space="preserve"> </w:t>
      </w:r>
    </w:p>
    <w:p>
      <w:pPr>
        <w:pStyle w:val="4"/>
        <w:spacing w:line="3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（四）其他严重违反高校招生规定的弄虚作假行为。</w:t>
      </w:r>
      <w:r>
        <w:rPr>
          <w:rFonts w:ascii="仿宋" w:hAnsi="仿宋" w:eastAsia="仿宋" w:cs="仿宋"/>
          <w:sz w:val="28"/>
          <w:szCs w:val="28"/>
        </w:rPr>
        <w:t xml:space="preserve"> </w:t>
      </w:r>
    </w:p>
    <w:p>
      <w:pPr>
        <w:pStyle w:val="4"/>
        <w:spacing w:line="360" w:lineRule="exact"/>
        <w:ind w:firstLine="560" w:firstLineChars="200"/>
        <w:jc w:val="both"/>
        <w:rPr>
          <w:rFonts w:ascii="仿宋" w:hAnsi="仿宋" w:eastAsia="仿宋" w:cs="Times New Roman"/>
          <w:sz w:val="28"/>
          <w:szCs w:val="28"/>
        </w:rPr>
      </w:pPr>
      <w:r>
        <w:rPr>
          <w:rFonts w:hint="eastAsia" w:ascii="仿宋" w:hAnsi="仿宋" w:eastAsia="仿宋" w:cs="仿宋"/>
          <w:sz w:val="28"/>
          <w:szCs w:val="28"/>
        </w:rPr>
        <w:t>第二十条</w:t>
      </w:r>
      <w:r>
        <w:rPr>
          <w:rFonts w:ascii="仿宋" w:hAnsi="仿宋" w:eastAsia="仿宋" w:cs="仿宋"/>
          <w:sz w:val="28"/>
          <w:szCs w:val="28"/>
        </w:rPr>
        <w:t xml:space="preserve"> </w:t>
      </w:r>
      <w:r>
        <w:rPr>
          <w:rFonts w:hint="eastAsia" w:ascii="仿宋" w:hAnsi="仿宋" w:eastAsia="仿宋" w:cs="仿宋"/>
          <w:sz w:val="28"/>
          <w:szCs w:val="28"/>
        </w:rPr>
        <w:t>其它违规行为的处理遵照教育部和浙江省教育厅有关规定执行。招生监督电话：</w:t>
      </w:r>
      <w:r>
        <w:rPr>
          <w:rFonts w:hint="eastAsia" w:ascii="仿宋" w:hAnsi="仿宋" w:eastAsia="仿宋" w:cs="仿宋"/>
          <w:color w:val="auto"/>
          <w:sz w:val="28"/>
          <w:szCs w:val="28"/>
        </w:rPr>
        <w:t>（</w:t>
      </w:r>
      <w:r>
        <w:rPr>
          <w:rFonts w:ascii="仿宋" w:hAnsi="仿宋" w:eastAsia="仿宋" w:cs="仿宋"/>
          <w:color w:val="auto"/>
          <w:sz w:val="28"/>
          <w:szCs w:val="28"/>
        </w:rPr>
        <w:t>0571</w:t>
      </w:r>
      <w:r>
        <w:rPr>
          <w:rFonts w:hint="eastAsia" w:ascii="仿宋" w:hAnsi="仿宋" w:eastAsia="仿宋" w:cs="仿宋"/>
          <w:color w:val="auto"/>
          <w:sz w:val="28"/>
          <w:szCs w:val="28"/>
        </w:rPr>
        <w:t>）</w:t>
      </w:r>
      <w:r>
        <w:rPr>
          <w:rFonts w:ascii="仿宋" w:hAnsi="仿宋" w:eastAsia="仿宋" w:cs="仿宋"/>
          <w:color w:val="auto"/>
          <w:sz w:val="28"/>
          <w:szCs w:val="28"/>
        </w:rPr>
        <w:t>83899739</w:t>
      </w:r>
      <w:r>
        <w:rPr>
          <w:rFonts w:hint="eastAsia" w:ascii="仿宋" w:hAnsi="仿宋" w:eastAsia="仿宋" w:cs="仿宋"/>
          <w:color w:val="auto"/>
          <w:sz w:val="28"/>
          <w:szCs w:val="28"/>
        </w:rPr>
        <w:t>、</w:t>
      </w:r>
      <w:r>
        <w:rPr>
          <w:rFonts w:ascii="仿宋" w:hAnsi="仿宋" w:eastAsia="仿宋" w:cs="仿宋"/>
          <w:color w:val="auto"/>
          <w:sz w:val="28"/>
          <w:szCs w:val="28"/>
        </w:rPr>
        <w:t>83686945</w:t>
      </w:r>
      <w:r>
        <w:rPr>
          <w:rFonts w:hint="eastAsia" w:ascii="仿宋" w:hAnsi="仿宋" w:eastAsia="仿宋" w:cs="仿宋"/>
          <w:color w:val="auto"/>
          <w:sz w:val="28"/>
          <w:szCs w:val="28"/>
        </w:rPr>
        <w:t>。</w:t>
      </w:r>
      <w:r>
        <w:rPr>
          <w:rFonts w:ascii="仿宋" w:hAnsi="仿宋" w:eastAsia="仿宋" w:cs="仿宋"/>
          <w:color w:val="auto"/>
          <w:sz w:val="28"/>
          <w:szCs w:val="28"/>
        </w:rPr>
        <w:t xml:space="preserve"> </w:t>
      </w:r>
    </w:p>
    <w:p>
      <w:pPr>
        <w:pStyle w:val="4"/>
        <w:spacing w:line="360" w:lineRule="exact"/>
        <w:jc w:val="center"/>
        <w:rPr>
          <w:rFonts w:ascii="仿宋" w:hAnsi="仿宋" w:eastAsia="仿宋" w:cs="Times New Roman"/>
          <w:b/>
          <w:bCs/>
          <w:sz w:val="28"/>
          <w:szCs w:val="28"/>
        </w:rPr>
      </w:pPr>
    </w:p>
    <w:p>
      <w:pPr>
        <w:pStyle w:val="4"/>
        <w:spacing w:line="360" w:lineRule="exact"/>
        <w:jc w:val="center"/>
        <w:rPr>
          <w:rFonts w:ascii="仿宋" w:hAnsi="仿宋" w:eastAsia="仿宋" w:cs="Times New Roman"/>
          <w:b/>
          <w:bCs/>
          <w:sz w:val="28"/>
          <w:szCs w:val="28"/>
        </w:rPr>
      </w:pPr>
      <w:r>
        <w:rPr>
          <w:rFonts w:hint="eastAsia" w:ascii="仿宋" w:hAnsi="仿宋" w:eastAsia="仿宋" w:cs="仿宋"/>
          <w:b/>
          <w:bCs/>
          <w:sz w:val="28"/>
          <w:szCs w:val="28"/>
        </w:rPr>
        <w:t>第十一章</w:t>
      </w:r>
      <w:r>
        <w:rPr>
          <w:rFonts w:ascii="仿宋" w:hAnsi="仿宋" w:eastAsia="仿宋" w:cs="仿宋"/>
          <w:b/>
          <w:bCs/>
          <w:sz w:val="28"/>
          <w:szCs w:val="28"/>
        </w:rPr>
        <w:t xml:space="preserve">  </w:t>
      </w:r>
      <w:r>
        <w:rPr>
          <w:rFonts w:hint="eastAsia" w:ascii="仿宋" w:hAnsi="仿宋" w:eastAsia="仿宋" w:cs="仿宋"/>
          <w:b/>
          <w:bCs/>
          <w:sz w:val="28"/>
          <w:szCs w:val="28"/>
        </w:rPr>
        <w:t>附则</w:t>
      </w:r>
    </w:p>
    <w:p>
      <w:pPr>
        <w:pStyle w:val="4"/>
        <w:spacing w:line="360" w:lineRule="exact"/>
        <w:jc w:val="center"/>
        <w:rPr>
          <w:rFonts w:ascii="仿宋" w:hAnsi="仿宋" w:eastAsia="仿宋" w:cs="Times New Roman"/>
          <w:b/>
          <w:bCs/>
          <w:sz w:val="28"/>
          <w:szCs w:val="28"/>
        </w:rPr>
      </w:pPr>
    </w:p>
    <w:p>
      <w:pPr>
        <w:pStyle w:val="4"/>
        <w:spacing w:line="3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第二十一条</w:t>
      </w:r>
      <w:r>
        <w:rPr>
          <w:rFonts w:ascii="仿宋" w:hAnsi="仿宋" w:eastAsia="仿宋" w:cs="仿宋"/>
          <w:sz w:val="28"/>
          <w:szCs w:val="28"/>
        </w:rPr>
        <w:t xml:space="preserve"> </w:t>
      </w:r>
      <w:r>
        <w:rPr>
          <w:rFonts w:hint="eastAsia" w:ascii="仿宋" w:hAnsi="仿宋" w:eastAsia="仿宋" w:cs="仿宋"/>
          <w:sz w:val="28"/>
          <w:szCs w:val="28"/>
        </w:rPr>
        <w:t>本章程仅适用于</w:t>
      </w:r>
      <w:r>
        <w:rPr>
          <w:rFonts w:ascii="仿宋" w:hAnsi="仿宋" w:eastAsia="仿宋" w:cs="仿宋"/>
          <w:sz w:val="28"/>
          <w:szCs w:val="28"/>
        </w:rPr>
        <w:t>2019</w:t>
      </w:r>
      <w:r>
        <w:rPr>
          <w:rFonts w:hint="eastAsia" w:ascii="仿宋" w:hAnsi="仿宋" w:eastAsia="仿宋" w:cs="仿宋"/>
          <w:sz w:val="28"/>
          <w:szCs w:val="28"/>
        </w:rPr>
        <w:t>年浙江旅游职业学院高职扩招第二阶段考生的招生工作。</w:t>
      </w:r>
      <w:r>
        <w:rPr>
          <w:rFonts w:ascii="仿宋" w:hAnsi="仿宋" w:eastAsia="仿宋" w:cs="仿宋"/>
          <w:sz w:val="28"/>
          <w:szCs w:val="28"/>
        </w:rPr>
        <w:t xml:space="preserve"> </w:t>
      </w:r>
    </w:p>
    <w:p>
      <w:pPr>
        <w:pStyle w:val="4"/>
        <w:spacing w:line="3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第二十二条</w:t>
      </w:r>
      <w:r>
        <w:rPr>
          <w:rFonts w:ascii="仿宋" w:hAnsi="仿宋" w:eastAsia="仿宋" w:cs="仿宋"/>
          <w:sz w:val="28"/>
          <w:szCs w:val="28"/>
        </w:rPr>
        <w:t xml:space="preserve"> </w:t>
      </w:r>
      <w:r>
        <w:rPr>
          <w:rFonts w:hint="eastAsia" w:ascii="仿宋" w:hAnsi="仿宋" w:eastAsia="仿宋" w:cs="仿宋"/>
          <w:sz w:val="28"/>
          <w:szCs w:val="28"/>
        </w:rPr>
        <w:t>本章程由浙江旅游职业学院招生工作领导小组负责解释。</w:t>
      </w:r>
      <w:r>
        <w:rPr>
          <w:rFonts w:ascii="仿宋" w:hAnsi="仿宋" w:eastAsia="仿宋" w:cs="仿宋"/>
          <w:sz w:val="28"/>
          <w:szCs w:val="28"/>
        </w:rPr>
        <w:t xml:space="preserve"> </w:t>
      </w:r>
    </w:p>
    <w:p>
      <w:pPr>
        <w:pStyle w:val="4"/>
        <w:spacing w:line="360" w:lineRule="exact"/>
        <w:ind w:firstLine="560" w:firstLineChars="200"/>
        <w:jc w:val="both"/>
        <w:rPr>
          <w:rFonts w:ascii="仿宋" w:hAnsi="仿宋" w:eastAsia="仿宋" w:cs="Times New Roman"/>
          <w:sz w:val="28"/>
          <w:szCs w:val="28"/>
        </w:rPr>
      </w:pPr>
      <w:r>
        <w:rPr>
          <w:rFonts w:hint="eastAsia" w:ascii="仿宋" w:hAnsi="仿宋" w:eastAsia="仿宋" w:cs="仿宋"/>
          <w:sz w:val="28"/>
          <w:szCs w:val="28"/>
        </w:rPr>
        <w:t>第二十三条</w:t>
      </w:r>
      <w:r>
        <w:rPr>
          <w:rFonts w:ascii="仿宋" w:hAnsi="仿宋" w:eastAsia="仿宋" w:cs="仿宋"/>
          <w:sz w:val="28"/>
          <w:szCs w:val="28"/>
        </w:rPr>
        <w:t xml:space="preserve"> </w:t>
      </w:r>
      <w:r>
        <w:rPr>
          <w:rFonts w:hint="eastAsia" w:ascii="仿宋" w:hAnsi="仿宋" w:eastAsia="仿宋" w:cs="仿宋"/>
          <w:sz w:val="28"/>
          <w:szCs w:val="28"/>
        </w:rPr>
        <w:t>咨询方式</w:t>
      </w:r>
    </w:p>
    <w:p>
      <w:pPr>
        <w:pStyle w:val="4"/>
        <w:spacing w:line="3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招生咨询电话：</w:t>
      </w:r>
      <w:r>
        <w:rPr>
          <w:rFonts w:ascii="仿宋" w:hAnsi="仿宋" w:eastAsia="仿宋" w:cs="仿宋"/>
          <w:sz w:val="28"/>
          <w:szCs w:val="28"/>
        </w:rPr>
        <w:t xml:space="preserve">0571-82838033 </w:t>
      </w:r>
    </w:p>
    <w:p>
      <w:pPr>
        <w:pStyle w:val="4"/>
        <w:spacing w:line="360" w:lineRule="exact"/>
        <w:ind w:firstLine="560" w:firstLineChars="200"/>
        <w:jc w:val="both"/>
        <w:rPr>
          <w:rFonts w:ascii="仿宋" w:hAnsi="仿宋" w:eastAsia="仿宋" w:cs="Times New Roman"/>
          <w:sz w:val="28"/>
          <w:szCs w:val="28"/>
        </w:rPr>
      </w:pPr>
      <w:r>
        <w:rPr>
          <w:rFonts w:hint="eastAsia" w:ascii="仿宋" w:hAnsi="仿宋" w:eastAsia="仿宋" w:cs="仿宋"/>
          <w:sz w:val="28"/>
          <w:szCs w:val="28"/>
        </w:rPr>
        <w:t>浙旅院招生微信公众号：</w:t>
      </w:r>
      <w:r>
        <w:rPr>
          <w:rFonts w:ascii="仿宋" w:hAnsi="仿宋" w:eastAsia="仿宋" w:cs="仿宋"/>
          <w:sz w:val="28"/>
          <w:szCs w:val="28"/>
        </w:rPr>
        <w:t>tczjzs</w:t>
      </w:r>
    </w:p>
    <w:p>
      <w:pPr>
        <w:pStyle w:val="4"/>
        <w:spacing w:line="360" w:lineRule="exact"/>
        <w:ind w:firstLine="560" w:firstLineChars="200"/>
        <w:jc w:val="both"/>
        <w:rPr>
          <w:rFonts w:ascii="仿宋" w:hAnsi="仿宋" w:eastAsia="仿宋" w:cs="Times New Roman"/>
          <w:sz w:val="28"/>
          <w:szCs w:val="28"/>
        </w:rPr>
      </w:pPr>
      <w:r>
        <w:rPr>
          <w:rFonts w:hint="eastAsia" w:ascii="仿宋" w:hAnsi="仿宋" w:eastAsia="仿宋" w:cs="仿宋"/>
          <w:sz w:val="28"/>
          <w:szCs w:val="28"/>
        </w:rPr>
        <w:t>招生信息网：</w:t>
      </w:r>
      <w:r>
        <w:rPr>
          <w:rFonts w:ascii="仿宋" w:hAnsi="仿宋" w:eastAsia="仿宋" w:cs="仿宋"/>
          <w:sz w:val="28"/>
          <w:szCs w:val="28"/>
        </w:rPr>
        <w:t>http://zs.tourzj.edu.cn</w:t>
      </w:r>
    </w:p>
    <w:p>
      <w:pPr>
        <w:widowControl/>
        <w:jc w:val="left"/>
        <w:rPr>
          <w:rFonts w:ascii="宋体"/>
          <w:color w:val="000000"/>
        </w:rPr>
      </w:pPr>
    </w:p>
    <w:p>
      <w:pPr>
        <w:widowControl/>
        <w:jc w:val="left"/>
        <w:rPr>
          <w:rFonts w:ascii="宋体"/>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418ED"/>
    <w:multiLevelType w:val="multilevel"/>
    <w:tmpl w:val="225418ED"/>
    <w:lvl w:ilvl="0" w:tentative="0">
      <w:start w:val="1"/>
      <w:numFmt w:val="japaneseCounting"/>
      <w:lvlText w:val="第%1章"/>
      <w:lvlJc w:val="left"/>
      <w:pPr>
        <w:ind w:left="1110" w:hanging="11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5C"/>
    <w:rsid w:val="000667DD"/>
    <w:rsid w:val="000729D4"/>
    <w:rsid w:val="000F5BBA"/>
    <w:rsid w:val="00104312"/>
    <w:rsid w:val="001A5D93"/>
    <w:rsid w:val="001B7883"/>
    <w:rsid w:val="00234293"/>
    <w:rsid w:val="00274336"/>
    <w:rsid w:val="003B1009"/>
    <w:rsid w:val="003B7234"/>
    <w:rsid w:val="003D3222"/>
    <w:rsid w:val="003E3348"/>
    <w:rsid w:val="003E645C"/>
    <w:rsid w:val="00436DE6"/>
    <w:rsid w:val="00446F5E"/>
    <w:rsid w:val="005867D2"/>
    <w:rsid w:val="005A3D2D"/>
    <w:rsid w:val="0062520F"/>
    <w:rsid w:val="00683D57"/>
    <w:rsid w:val="006A00F6"/>
    <w:rsid w:val="007652FB"/>
    <w:rsid w:val="0079006D"/>
    <w:rsid w:val="007E0A3B"/>
    <w:rsid w:val="007E3715"/>
    <w:rsid w:val="00851823"/>
    <w:rsid w:val="008C5A2D"/>
    <w:rsid w:val="00926056"/>
    <w:rsid w:val="00A355E2"/>
    <w:rsid w:val="00A6729F"/>
    <w:rsid w:val="00AD7593"/>
    <w:rsid w:val="00BB2F22"/>
    <w:rsid w:val="00C142C3"/>
    <w:rsid w:val="00C71FCC"/>
    <w:rsid w:val="00C82350"/>
    <w:rsid w:val="00CF309D"/>
    <w:rsid w:val="00D22EE0"/>
    <w:rsid w:val="00D35D09"/>
    <w:rsid w:val="00D376AB"/>
    <w:rsid w:val="00E13C37"/>
    <w:rsid w:val="00E730A5"/>
    <w:rsid w:val="00E956F8"/>
    <w:rsid w:val="00ED6B80"/>
    <w:rsid w:val="00F00E75"/>
    <w:rsid w:val="00F40434"/>
    <w:rsid w:val="00F965C1"/>
    <w:rsid w:val="00FE3E91"/>
    <w:rsid w:val="7E0536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Layout w:type="fixed"/>
      <w:tblCellMar>
        <w:top w:w="0" w:type="dxa"/>
        <w:left w:w="108" w:type="dxa"/>
        <w:bottom w:w="0" w:type="dxa"/>
        <w:right w:w="108" w:type="dxa"/>
      </w:tblCellMar>
    </w:tblPr>
  </w:style>
  <w:style w:type="paragraph" w:customStyle="1" w:styleId="4">
    <w:name w:val="Default"/>
    <w:uiPriority w:val="0"/>
    <w:pPr>
      <w:widowControl w:val="0"/>
      <w:autoSpaceDE w:val="0"/>
      <w:autoSpaceDN w:val="0"/>
      <w:adjustRightInd w:val="0"/>
    </w:pPr>
    <w:rPr>
      <w:rFonts w:ascii="宋体" w:hAnsi="Calibri"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518</Words>
  <Characters>2957</Characters>
  <Lines>24</Lines>
  <Paragraphs>6</Paragraphs>
  <TotalTime>0</TotalTime>
  <ScaleCrop>false</ScaleCrop>
  <LinksUpToDate>false</LinksUpToDate>
  <CharactersWithSpaces>3469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2019-09-27T06:07:00Z</dcterms:created>
  <dc:creator>lenovo</dc:creator>
  <cp:lastModifiedBy>牛牛</cp:lastModifiedBy>
  <cp:lastPrinted>2019-09-29T07:03:00Z</cp:lastPrinted>
  <dcterms:modified xsi:type="dcterms:W3CDTF">2019-09-30T01:44:49Z</dcterms:modified>
  <dc:title>浙江旅游职业学院2019年高职扩招第二阶段招生章程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