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003" w:rsidRPr="0073427C" w:rsidRDefault="00FB5003" w:rsidP="0073427C">
      <w:pPr>
        <w:jc w:val="center"/>
        <w:rPr>
          <w:rFonts w:ascii="黑体" w:eastAsia="黑体"/>
          <w:b/>
          <w:sz w:val="36"/>
          <w:szCs w:val="36"/>
        </w:rPr>
      </w:pPr>
      <w:r w:rsidRPr="0073427C">
        <w:rPr>
          <w:rFonts w:ascii="黑体" w:eastAsia="黑体" w:hint="eastAsia"/>
          <w:b/>
          <w:sz w:val="36"/>
          <w:szCs w:val="36"/>
        </w:rPr>
        <w:t>宁波城市职业技术学院成人高考招生章程</w:t>
      </w:r>
    </w:p>
    <w:p w:rsidR="00FB5003" w:rsidRPr="0073427C" w:rsidRDefault="00FB5003" w:rsidP="007376C9">
      <w:pPr>
        <w:widowControl/>
        <w:spacing w:before="100" w:beforeAutospacing="1" w:after="100" w:afterAutospacing="1" w:line="300" w:lineRule="exact"/>
        <w:ind w:firstLineChars="200" w:firstLine="480"/>
        <w:jc w:val="left"/>
        <w:rPr>
          <w:rFonts w:ascii="宋体" w:cs="宋体"/>
          <w:kern w:val="0"/>
          <w:sz w:val="24"/>
          <w:szCs w:val="24"/>
        </w:rPr>
      </w:pPr>
      <w:r w:rsidRPr="0073427C">
        <w:rPr>
          <w:rFonts w:ascii="宋体" w:hAnsi="宋体" w:cs="宋体" w:hint="eastAsia"/>
          <w:kern w:val="0"/>
          <w:sz w:val="24"/>
          <w:szCs w:val="24"/>
        </w:rPr>
        <w:t>宁波城市职业技术学院是经浙江省人民政府批准，在原宁波大学职业技术教育学院的基础上组建的独立设置的公办普通全日制高等院校，位于宁波市</w:t>
      </w:r>
      <w:proofErr w:type="gramStart"/>
      <w:r w:rsidRPr="0073427C">
        <w:rPr>
          <w:rFonts w:ascii="宋体" w:hAnsi="宋体" w:cs="宋体" w:hint="eastAsia"/>
          <w:kern w:val="0"/>
          <w:sz w:val="24"/>
          <w:szCs w:val="24"/>
        </w:rPr>
        <w:t>鄞</w:t>
      </w:r>
      <w:proofErr w:type="gramEnd"/>
      <w:r w:rsidRPr="0073427C">
        <w:rPr>
          <w:rFonts w:ascii="宋体" w:hAnsi="宋体" w:cs="宋体" w:hint="eastAsia"/>
          <w:kern w:val="0"/>
          <w:sz w:val="24"/>
          <w:szCs w:val="24"/>
        </w:rPr>
        <w:t>州区学府路</w:t>
      </w:r>
      <w:r w:rsidRPr="0073427C">
        <w:rPr>
          <w:rFonts w:ascii="宋体" w:hAnsi="宋体" w:cs="宋体"/>
          <w:kern w:val="0"/>
          <w:sz w:val="24"/>
          <w:szCs w:val="24"/>
        </w:rPr>
        <w:t>9</w:t>
      </w:r>
      <w:r w:rsidRPr="0073427C">
        <w:rPr>
          <w:rFonts w:ascii="宋体" w:hAnsi="宋体" w:cs="宋体" w:hint="eastAsia"/>
          <w:kern w:val="0"/>
          <w:sz w:val="24"/>
          <w:szCs w:val="24"/>
        </w:rPr>
        <w:t>号。成人高等教育学习形式为函授，层次为高中起点专科。</w:t>
      </w:r>
    </w:p>
    <w:p w:rsidR="00FB5003" w:rsidRPr="0073427C" w:rsidRDefault="00FB5003" w:rsidP="007376C9">
      <w:pPr>
        <w:widowControl/>
        <w:spacing w:before="100" w:beforeAutospacing="1" w:after="100" w:afterAutospacing="1" w:line="300" w:lineRule="exact"/>
        <w:ind w:firstLineChars="200" w:firstLine="480"/>
        <w:jc w:val="left"/>
        <w:rPr>
          <w:rFonts w:ascii="宋体" w:cs="宋体"/>
          <w:kern w:val="0"/>
          <w:sz w:val="24"/>
          <w:szCs w:val="24"/>
        </w:rPr>
      </w:pPr>
      <w:r w:rsidRPr="0073427C">
        <w:rPr>
          <w:rFonts w:ascii="宋体" w:hAnsi="宋体" w:cs="宋体" w:hint="eastAsia"/>
          <w:kern w:val="0"/>
          <w:sz w:val="24"/>
          <w:szCs w:val="24"/>
        </w:rPr>
        <w:t>一、教育部院校代码：</w:t>
      </w:r>
      <w:r w:rsidRPr="0073427C">
        <w:rPr>
          <w:rFonts w:ascii="宋体" w:hAnsi="宋体" w:cs="宋体"/>
          <w:kern w:val="0"/>
          <w:sz w:val="24"/>
          <w:szCs w:val="24"/>
        </w:rPr>
        <w:t>12645</w:t>
      </w:r>
      <w:r w:rsidRPr="0073427C">
        <w:rPr>
          <w:rFonts w:ascii="宋体" w:hAnsi="宋体" w:cs="宋体" w:hint="eastAsia"/>
          <w:kern w:val="0"/>
          <w:sz w:val="24"/>
          <w:szCs w:val="24"/>
        </w:rPr>
        <w:t>，浙江地区招生代码：</w:t>
      </w:r>
      <w:r w:rsidRPr="0073427C">
        <w:rPr>
          <w:rFonts w:ascii="宋体" w:hAnsi="宋体" w:cs="宋体"/>
          <w:kern w:val="0"/>
          <w:sz w:val="24"/>
          <w:szCs w:val="24"/>
        </w:rPr>
        <w:t>934</w:t>
      </w:r>
      <w:r w:rsidRPr="0073427C">
        <w:rPr>
          <w:rFonts w:ascii="宋体" w:hAnsi="宋体" w:cs="宋体" w:hint="eastAsia"/>
          <w:kern w:val="0"/>
          <w:sz w:val="24"/>
          <w:szCs w:val="24"/>
        </w:rPr>
        <w:t>。</w:t>
      </w:r>
    </w:p>
    <w:p w:rsidR="00FB5003" w:rsidRPr="0073427C" w:rsidRDefault="00FB5003" w:rsidP="007376C9">
      <w:pPr>
        <w:widowControl/>
        <w:spacing w:before="100" w:beforeAutospacing="1" w:after="100" w:afterAutospacing="1" w:line="300" w:lineRule="exact"/>
        <w:ind w:firstLineChars="200" w:firstLine="480"/>
        <w:jc w:val="left"/>
        <w:rPr>
          <w:rFonts w:ascii="宋体" w:cs="宋体"/>
          <w:kern w:val="0"/>
          <w:sz w:val="24"/>
          <w:szCs w:val="24"/>
        </w:rPr>
      </w:pPr>
      <w:r w:rsidRPr="0073427C">
        <w:rPr>
          <w:rFonts w:ascii="宋体" w:hAnsi="宋体" w:cs="宋体" w:hint="eastAsia"/>
          <w:kern w:val="0"/>
          <w:sz w:val="24"/>
          <w:szCs w:val="24"/>
        </w:rPr>
        <w:t>二、报考条件考生需具备以下条件：遵守中华人民共和国宪法和法律；国家承认学历的各类高、中等学校在校生以外的在职、从业人员和社会其他人员；身体健康，生活能自理，不影响所报专业学习；报考</w:t>
      </w:r>
      <w:proofErr w:type="gramStart"/>
      <w:r w:rsidRPr="0073427C">
        <w:rPr>
          <w:rFonts w:ascii="宋体" w:hAnsi="宋体" w:cs="宋体" w:hint="eastAsia"/>
          <w:kern w:val="0"/>
          <w:sz w:val="24"/>
          <w:szCs w:val="24"/>
        </w:rPr>
        <w:t>高起专的</w:t>
      </w:r>
      <w:proofErr w:type="gramEnd"/>
      <w:r w:rsidRPr="0073427C">
        <w:rPr>
          <w:rFonts w:ascii="宋体" w:hAnsi="宋体" w:cs="宋体" w:hint="eastAsia"/>
          <w:kern w:val="0"/>
          <w:sz w:val="24"/>
          <w:szCs w:val="24"/>
        </w:rPr>
        <w:t>考生应具有高中（含中专、职高、技校）毕业文化程度或同等学力。</w:t>
      </w:r>
    </w:p>
    <w:p w:rsidR="00FB5003" w:rsidRPr="0073427C" w:rsidRDefault="00FB5003" w:rsidP="007376C9">
      <w:pPr>
        <w:spacing w:line="300" w:lineRule="exact"/>
        <w:ind w:firstLineChars="200" w:firstLine="480"/>
        <w:rPr>
          <w:rFonts w:ascii="宋体"/>
          <w:sz w:val="24"/>
          <w:szCs w:val="24"/>
        </w:rPr>
      </w:pPr>
      <w:r w:rsidRPr="0073427C">
        <w:rPr>
          <w:rFonts w:ascii="宋体" w:hAnsi="宋体" w:hint="eastAsia"/>
          <w:sz w:val="24"/>
          <w:szCs w:val="24"/>
        </w:rPr>
        <w:t>三、报名手续</w:t>
      </w:r>
    </w:p>
    <w:p w:rsidR="00FB5003" w:rsidRPr="0073427C" w:rsidRDefault="00FB5003" w:rsidP="007376C9">
      <w:pPr>
        <w:spacing w:line="300" w:lineRule="exact"/>
        <w:ind w:firstLineChars="200" w:firstLine="480"/>
        <w:rPr>
          <w:rFonts w:ascii="宋体"/>
          <w:sz w:val="24"/>
          <w:szCs w:val="24"/>
        </w:rPr>
      </w:pPr>
      <w:r w:rsidRPr="0073427C">
        <w:rPr>
          <w:rFonts w:ascii="宋体" w:hAnsi="宋体"/>
          <w:sz w:val="24"/>
          <w:szCs w:val="24"/>
        </w:rPr>
        <w:t>1</w:t>
      </w:r>
      <w:r w:rsidRPr="0073427C">
        <w:rPr>
          <w:rFonts w:ascii="宋体" w:hAnsi="宋体" w:hint="eastAsia"/>
          <w:sz w:val="24"/>
          <w:szCs w:val="24"/>
        </w:rPr>
        <w:t>、报名时间：</w:t>
      </w:r>
      <w:r w:rsidR="00FF75BE" w:rsidRPr="00FF75BE">
        <w:rPr>
          <w:rFonts w:ascii="宋体" w:hAnsi="宋体" w:hint="eastAsia"/>
          <w:sz w:val="24"/>
          <w:szCs w:val="24"/>
        </w:rPr>
        <w:t>9月6日至9月15日</w:t>
      </w:r>
      <w:r w:rsidRPr="0073427C">
        <w:rPr>
          <w:rFonts w:ascii="宋体" w:hAnsi="宋体" w:hint="eastAsia"/>
          <w:sz w:val="24"/>
          <w:szCs w:val="24"/>
        </w:rPr>
        <w:t>。</w:t>
      </w:r>
    </w:p>
    <w:p w:rsidR="00FB5003" w:rsidRPr="0073427C" w:rsidRDefault="00FB5003" w:rsidP="0073427C">
      <w:pPr>
        <w:spacing w:line="300" w:lineRule="exact"/>
        <w:rPr>
          <w:rFonts w:ascii="宋体"/>
          <w:sz w:val="24"/>
          <w:szCs w:val="24"/>
        </w:rPr>
      </w:pPr>
      <w:r w:rsidRPr="0073427C">
        <w:rPr>
          <w:rFonts w:ascii="宋体" w:hAnsi="宋体"/>
          <w:sz w:val="24"/>
          <w:szCs w:val="24"/>
        </w:rPr>
        <w:t xml:space="preserve">    2</w:t>
      </w:r>
      <w:r w:rsidRPr="0073427C">
        <w:rPr>
          <w:rFonts w:ascii="宋体" w:hAnsi="宋体" w:hint="eastAsia"/>
          <w:sz w:val="24"/>
          <w:szCs w:val="24"/>
        </w:rPr>
        <w:t>、报名方法：第一步：网上报名，报名网址</w:t>
      </w:r>
      <w:r w:rsidRPr="0073427C">
        <w:rPr>
          <w:rFonts w:ascii="宋体" w:hAnsi="宋体"/>
          <w:sz w:val="24"/>
          <w:szCs w:val="24"/>
        </w:rPr>
        <w:t>:http://www.zjzs.net</w:t>
      </w:r>
      <w:r w:rsidRPr="0073427C">
        <w:rPr>
          <w:rFonts w:ascii="宋体" w:hAnsi="宋体" w:hint="eastAsia"/>
          <w:sz w:val="24"/>
          <w:szCs w:val="24"/>
        </w:rPr>
        <w:t>（期间也可来我院现场指导网上报名）。</w:t>
      </w:r>
    </w:p>
    <w:p w:rsidR="00FB5003" w:rsidRPr="0073427C" w:rsidRDefault="00FB5003" w:rsidP="007376C9">
      <w:pPr>
        <w:spacing w:line="300" w:lineRule="exact"/>
        <w:ind w:firstLineChars="850" w:firstLine="2040"/>
        <w:rPr>
          <w:rFonts w:ascii="宋体"/>
        </w:rPr>
      </w:pPr>
      <w:r w:rsidRPr="0073427C">
        <w:rPr>
          <w:rFonts w:ascii="宋体" w:hAnsi="宋体" w:hint="eastAsia"/>
          <w:sz w:val="24"/>
          <w:szCs w:val="24"/>
        </w:rPr>
        <w:t>第二步：</w:t>
      </w:r>
      <w:r w:rsidR="00FF75BE" w:rsidRPr="00FF75BE">
        <w:rPr>
          <w:rFonts w:ascii="宋体" w:hAnsi="宋体" w:hint="eastAsia"/>
          <w:sz w:val="24"/>
          <w:szCs w:val="24"/>
        </w:rPr>
        <w:t>9月19日至22日</w:t>
      </w:r>
      <w:r w:rsidRPr="0073427C">
        <w:rPr>
          <w:rFonts w:ascii="宋体" w:hAnsi="宋体" w:hint="eastAsia"/>
          <w:sz w:val="24"/>
          <w:szCs w:val="24"/>
        </w:rPr>
        <w:t>现场确认。</w:t>
      </w:r>
    </w:p>
    <w:p w:rsidR="00FB5003" w:rsidRPr="0073427C" w:rsidRDefault="00FB5003" w:rsidP="007376C9">
      <w:pPr>
        <w:spacing w:line="300" w:lineRule="exact"/>
        <w:ind w:firstLineChars="200" w:firstLine="480"/>
        <w:rPr>
          <w:rFonts w:ascii="宋体"/>
          <w:sz w:val="24"/>
          <w:szCs w:val="24"/>
        </w:rPr>
      </w:pPr>
      <w:r w:rsidRPr="0073427C">
        <w:rPr>
          <w:rFonts w:ascii="宋体" w:hAnsi="宋体" w:hint="eastAsia"/>
          <w:sz w:val="24"/>
          <w:szCs w:val="24"/>
        </w:rPr>
        <w:t>考生现场确认时须带身份证</w:t>
      </w:r>
      <w:r w:rsidRPr="0073427C">
        <w:rPr>
          <w:rFonts w:ascii="宋体" w:hAnsi="宋体"/>
          <w:sz w:val="24"/>
          <w:szCs w:val="24"/>
        </w:rPr>
        <w:t>(</w:t>
      </w:r>
      <w:r w:rsidRPr="0073427C">
        <w:rPr>
          <w:rFonts w:ascii="宋体" w:hAnsi="宋体" w:hint="eastAsia"/>
          <w:sz w:val="24"/>
          <w:szCs w:val="24"/>
        </w:rPr>
        <w:t>无身份证</w:t>
      </w:r>
      <w:proofErr w:type="gramStart"/>
      <w:r w:rsidRPr="0073427C">
        <w:rPr>
          <w:rFonts w:ascii="宋体" w:hAnsi="宋体" w:hint="eastAsia"/>
          <w:sz w:val="24"/>
          <w:szCs w:val="24"/>
        </w:rPr>
        <w:t>者凭带照片</w:t>
      </w:r>
      <w:proofErr w:type="gramEnd"/>
      <w:r w:rsidRPr="0073427C">
        <w:rPr>
          <w:rFonts w:ascii="宋体" w:hAnsi="宋体" w:hint="eastAsia"/>
          <w:sz w:val="24"/>
          <w:szCs w:val="24"/>
        </w:rPr>
        <w:t>的户籍证明</w:t>
      </w:r>
      <w:r w:rsidRPr="0073427C">
        <w:rPr>
          <w:rFonts w:ascii="宋体" w:hAnsi="宋体"/>
          <w:sz w:val="24"/>
          <w:szCs w:val="24"/>
        </w:rPr>
        <w:t>)</w:t>
      </w:r>
      <w:r w:rsidRPr="0073427C">
        <w:rPr>
          <w:rFonts w:ascii="宋体" w:hAnsi="宋体" w:hint="eastAsia"/>
          <w:sz w:val="24"/>
          <w:szCs w:val="24"/>
        </w:rPr>
        <w:t>，交验能够证明本人文化程度毕业证书原件或同等学力证明。外省户籍考生还需提供居住证明（暂住证）或单位证明。</w:t>
      </w:r>
    </w:p>
    <w:p w:rsidR="00FB5003" w:rsidRPr="0073427C" w:rsidRDefault="00FB5003" w:rsidP="007376C9">
      <w:pPr>
        <w:spacing w:line="300" w:lineRule="exact"/>
        <w:ind w:firstLineChars="200" w:firstLine="480"/>
        <w:rPr>
          <w:rFonts w:ascii="宋体"/>
          <w:sz w:val="24"/>
          <w:szCs w:val="24"/>
        </w:rPr>
      </w:pPr>
      <w:r w:rsidRPr="0073427C">
        <w:rPr>
          <w:rFonts w:ascii="宋体" w:hAnsi="宋体" w:hint="eastAsia"/>
          <w:sz w:val="24"/>
          <w:szCs w:val="24"/>
        </w:rPr>
        <w:t>四、考试与录取</w:t>
      </w:r>
    </w:p>
    <w:p w:rsidR="00FB5003" w:rsidRPr="0073427C" w:rsidRDefault="00FB5003" w:rsidP="008E115F">
      <w:pPr>
        <w:spacing w:line="300" w:lineRule="exact"/>
        <w:ind w:firstLineChars="200" w:firstLine="480"/>
        <w:rPr>
          <w:rFonts w:ascii="宋体" w:hAnsi="宋体"/>
          <w:sz w:val="24"/>
          <w:szCs w:val="24"/>
        </w:rPr>
      </w:pPr>
      <w:r w:rsidRPr="0073427C">
        <w:rPr>
          <w:rFonts w:ascii="宋体" w:hAnsi="宋体"/>
          <w:sz w:val="24"/>
          <w:szCs w:val="24"/>
        </w:rPr>
        <w:t>1</w:t>
      </w:r>
      <w:r w:rsidRPr="0073427C">
        <w:rPr>
          <w:rFonts w:ascii="宋体" w:hAnsi="宋体" w:hint="eastAsia"/>
          <w:sz w:val="24"/>
          <w:szCs w:val="24"/>
        </w:rPr>
        <w:t>、考试时间：</w:t>
      </w:r>
      <w:r w:rsidR="00FF75BE" w:rsidRPr="00FF75BE">
        <w:rPr>
          <w:rFonts w:ascii="宋体" w:hAnsi="宋体" w:hint="eastAsia"/>
          <w:sz w:val="24"/>
          <w:szCs w:val="24"/>
        </w:rPr>
        <w:t>10月26日和27日</w:t>
      </w:r>
      <w:r w:rsidRPr="0073427C">
        <w:rPr>
          <w:rFonts w:ascii="宋体" w:hAnsi="宋体" w:hint="eastAsia"/>
          <w:sz w:val="24"/>
          <w:szCs w:val="24"/>
        </w:rPr>
        <w:t>。</w:t>
      </w:r>
      <w:r w:rsidRPr="0073427C">
        <w:rPr>
          <w:rFonts w:ascii="宋体" w:hAnsi="宋体"/>
          <w:sz w:val="24"/>
          <w:szCs w:val="24"/>
        </w:rPr>
        <w:t xml:space="preserve"> </w:t>
      </w:r>
    </w:p>
    <w:p w:rsidR="00FB5003" w:rsidRPr="0073427C" w:rsidRDefault="00FB5003" w:rsidP="008E115F">
      <w:pPr>
        <w:spacing w:line="300" w:lineRule="exact"/>
        <w:ind w:firstLineChars="200" w:firstLine="480"/>
        <w:rPr>
          <w:rFonts w:ascii="宋体"/>
        </w:rPr>
      </w:pPr>
      <w:r w:rsidRPr="0073427C">
        <w:rPr>
          <w:rFonts w:ascii="宋体" w:hAnsi="宋体"/>
          <w:sz w:val="24"/>
          <w:szCs w:val="24"/>
        </w:rPr>
        <w:t>2</w:t>
      </w:r>
      <w:r w:rsidRPr="0073427C">
        <w:rPr>
          <w:rFonts w:ascii="宋体" w:hAnsi="宋体" w:hint="eastAsia"/>
          <w:sz w:val="24"/>
          <w:szCs w:val="24"/>
        </w:rPr>
        <w:t>、考试科目：各科目考试均由国家统一命题，每科满分为</w:t>
      </w:r>
      <w:r w:rsidRPr="0073427C">
        <w:rPr>
          <w:rFonts w:ascii="宋体" w:hAnsi="宋体"/>
          <w:sz w:val="24"/>
          <w:szCs w:val="24"/>
        </w:rPr>
        <w:t>150</w:t>
      </w:r>
      <w:r w:rsidRPr="0073427C">
        <w:rPr>
          <w:rFonts w:ascii="宋体" w:hAnsi="宋体" w:hint="eastAsia"/>
          <w:sz w:val="24"/>
          <w:szCs w:val="24"/>
        </w:rPr>
        <w:t>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2132"/>
        <w:gridCol w:w="2132"/>
        <w:gridCol w:w="2132"/>
      </w:tblGrid>
      <w:tr w:rsidR="00FB5003" w:rsidRPr="0073427C" w:rsidTr="00C65DA6">
        <w:tc>
          <w:tcPr>
            <w:tcW w:w="1250" w:type="pct"/>
            <w:vAlign w:val="center"/>
          </w:tcPr>
          <w:p w:rsidR="00FB5003" w:rsidRPr="0073427C" w:rsidRDefault="00FB5003" w:rsidP="0073427C">
            <w:pPr>
              <w:spacing w:line="220" w:lineRule="exact"/>
              <w:jc w:val="center"/>
              <w:rPr>
                <w:rFonts w:ascii="宋体"/>
              </w:rPr>
            </w:pPr>
            <w:r w:rsidRPr="0073427C">
              <w:rPr>
                <w:rFonts w:ascii="宋体" w:hAnsi="宋体" w:hint="eastAsia"/>
              </w:rPr>
              <w:t>层次</w:t>
            </w:r>
          </w:p>
        </w:tc>
        <w:tc>
          <w:tcPr>
            <w:tcW w:w="1250" w:type="pct"/>
            <w:vAlign w:val="center"/>
          </w:tcPr>
          <w:p w:rsidR="00FB5003" w:rsidRPr="0073427C" w:rsidRDefault="00FB5003" w:rsidP="0073427C">
            <w:pPr>
              <w:spacing w:line="220" w:lineRule="exact"/>
              <w:jc w:val="center"/>
              <w:rPr>
                <w:rFonts w:ascii="宋体"/>
              </w:rPr>
            </w:pPr>
            <w:r w:rsidRPr="0073427C">
              <w:rPr>
                <w:rFonts w:ascii="宋体" w:hAnsi="宋体" w:hint="eastAsia"/>
              </w:rPr>
              <w:t>类别</w:t>
            </w:r>
          </w:p>
        </w:tc>
        <w:tc>
          <w:tcPr>
            <w:tcW w:w="1250" w:type="pct"/>
            <w:vAlign w:val="center"/>
          </w:tcPr>
          <w:p w:rsidR="00FB5003" w:rsidRPr="0073427C" w:rsidRDefault="00FB5003" w:rsidP="0073427C">
            <w:pPr>
              <w:spacing w:line="220" w:lineRule="exact"/>
              <w:jc w:val="center"/>
              <w:rPr>
                <w:rFonts w:ascii="宋体"/>
              </w:rPr>
            </w:pPr>
            <w:r w:rsidRPr="0073427C">
              <w:rPr>
                <w:rFonts w:ascii="宋体" w:hAnsi="宋体" w:hint="eastAsia"/>
              </w:rPr>
              <w:t>考试科目</w:t>
            </w:r>
          </w:p>
        </w:tc>
        <w:tc>
          <w:tcPr>
            <w:tcW w:w="1250" w:type="pct"/>
            <w:vAlign w:val="center"/>
          </w:tcPr>
          <w:p w:rsidR="00FB5003" w:rsidRPr="0073427C" w:rsidRDefault="00FB5003" w:rsidP="0073427C">
            <w:pPr>
              <w:spacing w:line="220" w:lineRule="exact"/>
              <w:jc w:val="center"/>
              <w:rPr>
                <w:rFonts w:ascii="宋体"/>
              </w:rPr>
            </w:pPr>
            <w:r w:rsidRPr="0073427C">
              <w:rPr>
                <w:rFonts w:ascii="宋体" w:hAnsi="宋体" w:hint="eastAsia"/>
              </w:rPr>
              <w:t>历年录取分数</w:t>
            </w:r>
          </w:p>
        </w:tc>
      </w:tr>
      <w:tr w:rsidR="00FB5003" w:rsidRPr="0073427C" w:rsidTr="00C65DA6">
        <w:tc>
          <w:tcPr>
            <w:tcW w:w="1250" w:type="pct"/>
            <w:vAlign w:val="center"/>
          </w:tcPr>
          <w:p w:rsidR="00FB5003" w:rsidRPr="0073427C" w:rsidRDefault="00FB5003" w:rsidP="0073427C">
            <w:pPr>
              <w:spacing w:line="220" w:lineRule="exact"/>
              <w:jc w:val="center"/>
              <w:rPr>
                <w:rFonts w:ascii="宋体"/>
              </w:rPr>
            </w:pPr>
            <w:r w:rsidRPr="0073427C">
              <w:rPr>
                <w:rFonts w:ascii="宋体" w:hAnsi="宋体" w:hint="eastAsia"/>
              </w:rPr>
              <w:t>高中起点专科</w:t>
            </w:r>
          </w:p>
        </w:tc>
        <w:tc>
          <w:tcPr>
            <w:tcW w:w="1250" w:type="pct"/>
            <w:vAlign w:val="center"/>
          </w:tcPr>
          <w:p w:rsidR="00FB5003" w:rsidRPr="0073427C" w:rsidRDefault="00FB5003" w:rsidP="0073427C">
            <w:pPr>
              <w:spacing w:line="220" w:lineRule="exact"/>
              <w:jc w:val="center"/>
              <w:rPr>
                <w:rFonts w:ascii="宋体"/>
              </w:rPr>
            </w:pPr>
            <w:r w:rsidRPr="0073427C">
              <w:rPr>
                <w:rFonts w:ascii="宋体" w:hAnsi="宋体" w:hint="eastAsia"/>
              </w:rPr>
              <w:t>文、</w:t>
            </w:r>
            <w:proofErr w:type="gramStart"/>
            <w:r w:rsidRPr="0073427C">
              <w:rPr>
                <w:rFonts w:ascii="宋体" w:hAnsi="宋体" w:hint="eastAsia"/>
              </w:rPr>
              <w:t>理类</w:t>
            </w:r>
            <w:proofErr w:type="gramEnd"/>
          </w:p>
        </w:tc>
        <w:tc>
          <w:tcPr>
            <w:tcW w:w="1250" w:type="pct"/>
            <w:vAlign w:val="center"/>
          </w:tcPr>
          <w:p w:rsidR="00FB5003" w:rsidRPr="0073427C" w:rsidRDefault="00FB5003" w:rsidP="0073427C">
            <w:pPr>
              <w:spacing w:line="220" w:lineRule="exact"/>
              <w:jc w:val="center"/>
              <w:rPr>
                <w:rFonts w:ascii="宋体"/>
              </w:rPr>
            </w:pPr>
            <w:r w:rsidRPr="0073427C">
              <w:rPr>
                <w:rFonts w:ascii="宋体" w:hAnsi="宋体" w:hint="eastAsia"/>
              </w:rPr>
              <w:t>语文</w:t>
            </w:r>
          </w:p>
          <w:p w:rsidR="00FB5003" w:rsidRPr="0073427C" w:rsidRDefault="00FB5003" w:rsidP="0073427C">
            <w:pPr>
              <w:spacing w:line="220" w:lineRule="exact"/>
              <w:jc w:val="center"/>
              <w:rPr>
                <w:rFonts w:ascii="宋体"/>
              </w:rPr>
            </w:pPr>
            <w:r w:rsidRPr="0073427C">
              <w:rPr>
                <w:rFonts w:ascii="宋体" w:hAnsi="宋体" w:hint="eastAsia"/>
              </w:rPr>
              <w:t>数学</w:t>
            </w:r>
          </w:p>
          <w:p w:rsidR="00FB5003" w:rsidRPr="0073427C" w:rsidRDefault="00FB5003" w:rsidP="0073427C">
            <w:pPr>
              <w:spacing w:line="220" w:lineRule="exact"/>
              <w:jc w:val="center"/>
              <w:rPr>
                <w:rFonts w:ascii="宋体"/>
              </w:rPr>
            </w:pPr>
            <w:r w:rsidRPr="0073427C">
              <w:rPr>
                <w:rFonts w:ascii="宋体" w:hAnsi="宋体" w:hint="eastAsia"/>
              </w:rPr>
              <w:t>英语</w:t>
            </w:r>
          </w:p>
        </w:tc>
        <w:tc>
          <w:tcPr>
            <w:tcW w:w="1250" w:type="pct"/>
            <w:vAlign w:val="center"/>
          </w:tcPr>
          <w:p w:rsidR="00FB5003" w:rsidRDefault="00FB5003" w:rsidP="00485C0E">
            <w:pPr>
              <w:spacing w:line="220" w:lineRule="exact"/>
              <w:jc w:val="center"/>
              <w:rPr>
                <w:rFonts w:ascii="宋体"/>
              </w:rPr>
            </w:pPr>
            <w:r w:rsidRPr="0073427C">
              <w:rPr>
                <w:rFonts w:ascii="宋体" w:hAnsi="宋体" w:hint="eastAsia"/>
              </w:rPr>
              <w:t>总分</w:t>
            </w:r>
            <w:r w:rsidRPr="0073427C">
              <w:rPr>
                <w:rFonts w:ascii="宋体" w:hAnsi="宋体"/>
              </w:rPr>
              <w:t>450</w:t>
            </w:r>
            <w:r w:rsidRPr="0073427C">
              <w:rPr>
                <w:rFonts w:ascii="宋体" w:hAnsi="宋体" w:hint="eastAsia"/>
              </w:rPr>
              <w:t>分</w:t>
            </w:r>
          </w:p>
          <w:p w:rsidR="00FB5003" w:rsidRDefault="00FB5003" w:rsidP="0073427C">
            <w:pPr>
              <w:spacing w:line="220" w:lineRule="exact"/>
              <w:jc w:val="center"/>
              <w:rPr>
                <w:rFonts w:ascii="宋体"/>
              </w:rPr>
            </w:pPr>
            <w:r>
              <w:rPr>
                <w:rFonts w:ascii="宋体"/>
              </w:rPr>
              <w:t>201</w:t>
            </w:r>
            <w:r w:rsidR="00CF04EE">
              <w:rPr>
                <w:rFonts w:ascii="宋体" w:hint="eastAsia"/>
              </w:rPr>
              <w:t>8</w:t>
            </w:r>
            <w:r>
              <w:rPr>
                <w:rFonts w:ascii="宋体" w:hint="eastAsia"/>
              </w:rPr>
              <w:t>年文</w:t>
            </w:r>
            <w:r>
              <w:rPr>
                <w:rFonts w:ascii="宋体"/>
              </w:rPr>
              <w:t>11</w:t>
            </w:r>
            <w:r w:rsidR="00CF04EE">
              <w:rPr>
                <w:rFonts w:ascii="宋体" w:hint="eastAsia"/>
              </w:rPr>
              <w:t>0</w:t>
            </w:r>
            <w:r>
              <w:rPr>
                <w:rFonts w:ascii="宋体" w:hint="eastAsia"/>
              </w:rPr>
              <w:t>分</w:t>
            </w:r>
          </w:p>
          <w:p w:rsidR="00FB5003" w:rsidRPr="0073427C" w:rsidRDefault="00FB5003" w:rsidP="00CF04EE">
            <w:pPr>
              <w:spacing w:line="220" w:lineRule="exact"/>
              <w:jc w:val="center"/>
              <w:rPr>
                <w:rFonts w:ascii="宋体"/>
              </w:rPr>
            </w:pPr>
            <w:r>
              <w:rPr>
                <w:rFonts w:ascii="宋体"/>
              </w:rPr>
              <w:t xml:space="preserve">      </w:t>
            </w:r>
            <w:r>
              <w:rPr>
                <w:rFonts w:ascii="宋体" w:hint="eastAsia"/>
              </w:rPr>
              <w:t>理</w:t>
            </w:r>
            <w:r>
              <w:rPr>
                <w:rFonts w:ascii="宋体"/>
              </w:rPr>
              <w:t>11</w:t>
            </w:r>
            <w:r w:rsidR="00CF04EE">
              <w:rPr>
                <w:rFonts w:ascii="宋体" w:hint="eastAsia"/>
              </w:rPr>
              <w:t>0</w:t>
            </w:r>
            <w:r>
              <w:rPr>
                <w:rFonts w:ascii="宋体" w:hint="eastAsia"/>
              </w:rPr>
              <w:t>分</w:t>
            </w:r>
          </w:p>
        </w:tc>
      </w:tr>
    </w:tbl>
    <w:p w:rsidR="00FB5003" w:rsidRPr="0073427C" w:rsidRDefault="00FB5003" w:rsidP="008E115F">
      <w:pPr>
        <w:widowControl/>
        <w:spacing w:before="100" w:beforeAutospacing="1" w:after="100" w:afterAutospacing="1" w:line="300" w:lineRule="exact"/>
        <w:ind w:firstLineChars="200" w:firstLine="480"/>
        <w:jc w:val="left"/>
        <w:rPr>
          <w:rFonts w:ascii="宋体" w:cs="宋体"/>
          <w:kern w:val="0"/>
          <w:sz w:val="24"/>
          <w:szCs w:val="24"/>
        </w:rPr>
      </w:pPr>
      <w:r w:rsidRPr="0073427C">
        <w:rPr>
          <w:rFonts w:ascii="宋体" w:hAnsi="宋体"/>
          <w:sz w:val="24"/>
          <w:szCs w:val="24"/>
        </w:rPr>
        <w:t>3</w:t>
      </w:r>
      <w:r w:rsidRPr="0073427C">
        <w:rPr>
          <w:rFonts w:ascii="宋体" w:hAnsi="宋体" w:hint="eastAsia"/>
          <w:sz w:val="24"/>
          <w:szCs w:val="24"/>
        </w:rPr>
        <w:t>、录取优惠政策：获得地（市）级以上（含市级）人民政府和国务院各部委及各省、自治区、直辖市厅（局）系统，国家特大企业授予的劳动模范、先进生产（工作）者及科技进步（成果）奖获得者，获得省级工、青、妇等组织授予：</w:t>
      </w:r>
      <w:r w:rsidRPr="0073427C">
        <w:rPr>
          <w:rFonts w:ascii="宋体" w:hAnsi="宋体"/>
          <w:sz w:val="24"/>
          <w:szCs w:val="24"/>
        </w:rPr>
        <w:t>"</w:t>
      </w:r>
      <w:r w:rsidRPr="0073427C">
        <w:rPr>
          <w:rFonts w:ascii="宋体" w:hAnsi="宋体" w:hint="eastAsia"/>
          <w:sz w:val="24"/>
          <w:szCs w:val="24"/>
        </w:rPr>
        <w:t>五一劳动奖章</w:t>
      </w:r>
      <w:r w:rsidRPr="0073427C">
        <w:rPr>
          <w:rFonts w:ascii="宋体" w:hAnsi="宋体"/>
          <w:sz w:val="24"/>
          <w:szCs w:val="24"/>
        </w:rPr>
        <w:t>"</w:t>
      </w:r>
      <w:r w:rsidRPr="0073427C">
        <w:rPr>
          <w:rFonts w:ascii="宋体" w:hAnsi="宋体" w:hint="eastAsia"/>
          <w:sz w:val="24"/>
          <w:szCs w:val="24"/>
        </w:rPr>
        <w:t>、</w:t>
      </w:r>
      <w:r w:rsidRPr="0073427C">
        <w:rPr>
          <w:rFonts w:ascii="宋体" w:hAnsi="宋体"/>
          <w:sz w:val="24"/>
          <w:szCs w:val="24"/>
        </w:rPr>
        <w:t>"</w:t>
      </w:r>
      <w:r w:rsidRPr="0073427C">
        <w:rPr>
          <w:rFonts w:ascii="宋体" w:hAnsi="宋体" w:hint="eastAsia"/>
          <w:sz w:val="24"/>
          <w:szCs w:val="24"/>
        </w:rPr>
        <w:t>新长征突击手</w:t>
      </w:r>
      <w:r w:rsidRPr="0073427C">
        <w:rPr>
          <w:rFonts w:ascii="宋体" w:hAnsi="宋体"/>
          <w:sz w:val="24"/>
          <w:szCs w:val="24"/>
        </w:rPr>
        <w:t>"</w:t>
      </w:r>
      <w:r w:rsidRPr="0073427C">
        <w:rPr>
          <w:rFonts w:ascii="宋体" w:hAnsi="宋体" w:hint="eastAsia"/>
          <w:sz w:val="24"/>
          <w:szCs w:val="24"/>
        </w:rPr>
        <w:t>、</w:t>
      </w:r>
      <w:r w:rsidRPr="0073427C">
        <w:rPr>
          <w:rFonts w:ascii="宋体" w:hAnsi="宋体"/>
          <w:sz w:val="24"/>
          <w:szCs w:val="24"/>
        </w:rPr>
        <w:t>"</w:t>
      </w:r>
      <w:r w:rsidRPr="0073427C">
        <w:rPr>
          <w:rFonts w:ascii="宋体" w:hAnsi="宋体" w:hint="eastAsia"/>
          <w:sz w:val="24"/>
          <w:szCs w:val="24"/>
        </w:rPr>
        <w:t>三八红旗手</w:t>
      </w:r>
      <w:r w:rsidRPr="0073427C">
        <w:rPr>
          <w:rFonts w:ascii="宋体" w:hAnsi="宋体"/>
          <w:sz w:val="24"/>
          <w:szCs w:val="24"/>
        </w:rPr>
        <w:t>"</w:t>
      </w:r>
      <w:r w:rsidRPr="0073427C">
        <w:rPr>
          <w:rFonts w:ascii="宋体" w:hAnsi="宋体" w:hint="eastAsia"/>
          <w:sz w:val="24"/>
          <w:szCs w:val="24"/>
        </w:rPr>
        <w:t>称号者，解放军、武警部队、公安干警荣立个人三等功及以上者，归侨、归侨子女、华侨子女、台湾省籍考生、烈士配偶、少数民族考生、年满</w:t>
      </w:r>
      <w:r w:rsidRPr="0073427C">
        <w:rPr>
          <w:rFonts w:ascii="宋体" w:hAnsi="宋体"/>
          <w:sz w:val="24"/>
          <w:szCs w:val="24"/>
        </w:rPr>
        <w:t>25</w:t>
      </w:r>
      <w:r w:rsidRPr="0073427C">
        <w:rPr>
          <w:rFonts w:ascii="宋体" w:hAnsi="宋体" w:hint="eastAsia"/>
          <w:sz w:val="24"/>
          <w:szCs w:val="24"/>
        </w:rPr>
        <w:t>周岁以上的考生，录取时可照顾</w:t>
      </w:r>
      <w:r w:rsidRPr="0073427C">
        <w:rPr>
          <w:rFonts w:ascii="宋体" w:hAnsi="宋体"/>
          <w:sz w:val="24"/>
          <w:szCs w:val="24"/>
        </w:rPr>
        <w:t>20</w:t>
      </w:r>
      <w:r w:rsidRPr="0073427C">
        <w:rPr>
          <w:rFonts w:ascii="宋体" w:hAnsi="宋体" w:hint="eastAsia"/>
          <w:sz w:val="24"/>
          <w:szCs w:val="24"/>
        </w:rPr>
        <w:t>分。符合两项以上照顾政策的考生，照顾分不得累计，其他有关免试和优惠加分情况请到当地招生办公室询问。</w:t>
      </w:r>
    </w:p>
    <w:p w:rsidR="00FB5003" w:rsidRPr="0073427C" w:rsidRDefault="00FB5003" w:rsidP="0073427C">
      <w:pPr>
        <w:widowControl/>
        <w:spacing w:before="100" w:beforeAutospacing="1" w:after="100" w:afterAutospacing="1" w:line="300" w:lineRule="exact"/>
        <w:jc w:val="left"/>
        <w:rPr>
          <w:rFonts w:ascii="宋体" w:cs="宋体"/>
          <w:kern w:val="0"/>
          <w:sz w:val="24"/>
          <w:szCs w:val="24"/>
        </w:rPr>
      </w:pPr>
      <w:r w:rsidRPr="0073427C">
        <w:rPr>
          <w:rFonts w:ascii="宋体" w:hAnsi="宋体" w:cs="宋体" w:hint="eastAsia"/>
          <w:kern w:val="0"/>
          <w:sz w:val="24"/>
          <w:szCs w:val="24"/>
        </w:rPr>
        <w:t xml:space="preserve">　　五、招生计划</w:t>
      </w:r>
    </w:p>
    <w:p w:rsidR="00FB5003" w:rsidRDefault="00FB5003" w:rsidP="0073427C">
      <w:pPr>
        <w:widowControl/>
        <w:spacing w:before="100" w:beforeAutospacing="1" w:after="100" w:afterAutospacing="1" w:line="300" w:lineRule="exact"/>
        <w:ind w:firstLine="480"/>
        <w:jc w:val="left"/>
        <w:rPr>
          <w:rFonts w:ascii="宋体" w:hAnsi="宋体" w:cs="宋体" w:hint="eastAsia"/>
          <w:kern w:val="0"/>
          <w:sz w:val="24"/>
          <w:szCs w:val="24"/>
        </w:rPr>
      </w:pPr>
      <w:r w:rsidRPr="0073427C">
        <w:rPr>
          <w:rFonts w:ascii="宋体" w:hAnsi="宋体" w:cs="宋体" w:hint="eastAsia"/>
          <w:kern w:val="0"/>
          <w:sz w:val="24"/>
          <w:szCs w:val="24"/>
        </w:rPr>
        <w:t>以教育部下达的招生计划为准。招生专业、招生范围、学习形式、学习期限、办学地点均在省级教育主管部门指定的网站、报刊等媒体公布，也可登陆学院网站查询。</w:t>
      </w:r>
    </w:p>
    <w:p w:rsidR="00DA67EC" w:rsidRPr="0073427C" w:rsidRDefault="00DA67EC" w:rsidP="0073427C">
      <w:pPr>
        <w:widowControl/>
        <w:spacing w:before="100" w:beforeAutospacing="1" w:after="100" w:afterAutospacing="1" w:line="300" w:lineRule="exact"/>
        <w:ind w:firstLine="480"/>
        <w:jc w:val="left"/>
        <w:rPr>
          <w:rFonts w:ascii="宋体" w:cs="宋体"/>
          <w:kern w:val="0"/>
          <w:sz w:val="24"/>
          <w:szCs w:val="24"/>
        </w:rPr>
      </w:pPr>
    </w:p>
    <w:tbl>
      <w:tblPr>
        <w:tblStyle w:val="a5"/>
        <w:tblW w:w="0" w:type="auto"/>
        <w:tblLook w:val="04A0" w:firstRow="1" w:lastRow="0" w:firstColumn="1" w:lastColumn="0" w:noHBand="0" w:noVBand="1"/>
      </w:tblPr>
      <w:tblGrid>
        <w:gridCol w:w="1420"/>
        <w:gridCol w:w="1420"/>
        <w:gridCol w:w="1420"/>
        <w:gridCol w:w="1420"/>
        <w:gridCol w:w="1421"/>
        <w:gridCol w:w="1421"/>
      </w:tblGrid>
      <w:tr w:rsidR="00DA67EC" w:rsidTr="0071574B">
        <w:tc>
          <w:tcPr>
            <w:tcW w:w="1420" w:type="dxa"/>
            <w:vAlign w:val="center"/>
          </w:tcPr>
          <w:p w:rsidR="00DA67EC" w:rsidRDefault="00DA67EC" w:rsidP="0071574B">
            <w:pPr>
              <w:jc w:val="center"/>
            </w:pPr>
            <w:r>
              <w:lastRenderedPageBreak/>
              <w:t>层次</w:t>
            </w:r>
          </w:p>
        </w:tc>
        <w:tc>
          <w:tcPr>
            <w:tcW w:w="1420" w:type="dxa"/>
            <w:vAlign w:val="center"/>
          </w:tcPr>
          <w:p w:rsidR="00DA67EC" w:rsidRDefault="00DA67EC" w:rsidP="0071574B">
            <w:pPr>
              <w:jc w:val="center"/>
            </w:pPr>
            <w:r>
              <w:t>学习形式</w:t>
            </w:r>
          </w:p>
        </w:tc>
        <w:tc>
          <w:tcPr>
            <w:tcW w:w="1420" w:type="dxa"/>
            <w:vAlign w:val="center"/>
          </w:tcPr>
          <w:p w:rsidR="00DA67EC" w:rsidRDefault="00DA67EC" w:rsidP="0071574B">
            <w:pPr>
              <w:jc w:val="center"/>
            </w:pPr>
            <w:r>
              <w:t>专业</w:t>
            </w:r>
          </w:p>
        </w:tc>
        <w:tc>
          <w:tcPr>
            <w:tcW w:w="1420" w:type="dxa"/>
            <w:vAlign w:val="center"/>
          </w:tcPr>
          <w:p w:rsidR="00DA67EC" w:rsidRDefault="00DA67EC" w:rsidP="0071574B">
            <w:pPr>
              <w:jc w:val="center"/>
            </w:pPr>
            <w:r>
              <w:t>科类</w:t>
            </w:r>
          </w:p>
        </w:tc>
        <w:tc>
          <w:tcPr>
            <w:tcW w:w="1421" w:type="dxa"/>
            <w:vAlign w:val="center"/>
          </w:tcPr>
          <w:p w:rsidR="00DA67EC" w:rsidRDefault="00DA67EC" w:rsidP="0071574B">
            <w:pPr>
              <w:jc w:val="center"/>
            </w:pPr>
            <w:r>
              <w:t>最短学习年限</w:t>
            </w:r>
          </w:p>
        </w:tc>
        <w:tc>
          <w:tcPr>
            <w:tcW w:w="1421" w:type="dxa"/>
            <w:vAlign w:val="center"/>
          </w:tcPr>
          <w:p w:rsidR="00DA67EC" w:rsidRDefault="00DA67EC" w:rsidP="0071574B">
            <w:pPr>
              <w:jc w:val="center"/>
            </w:pPr>
            <w:r>
              <w:t>毕业文件</w:t>
            </w:r>
          </w:p>
        </w:tc>
      </w:tr>
      <w:tr w:rsidR="00DA67EC" w:rsidTr="0071574B">
        <w:tc>
          <w:tcPr>
            <w:tcW w:w="1420" w:type="dxa"/>
            <w:vMerge w:val="restart"/>
            <w:vAlign w:val="center"/>
          </w:tcPr>
          <w:p w:rsidR="00DA67EC" w:rsidRDefault="00DA67EC" w:rsidP="0071574B">
            <w:pPr>
              <w:jc w:val="center"/>
            </w:pPr>
            <w:proofErr w:type="gramStart"/>
            <w:r>
              <w:t>高起专</w:t>
            </w:r>
            <w:proofErr w:type="gramEnd"/>
          </w:p>
        </w:tc>
        <w:tc>
          <w:tcPr>
            <w:tcW w:w="1420" w:type="dxa"/>
            <w:vMerge w:val="restart"/>
            <w:vAlign w:val="center"/>
          </w:tcPr>
          <w:p w:rsidR="00DA67EC" w:rsidRDefault="00DA67EC" w:rsidP="0071574B">
            <w:pPr>
              <w:jc w:val="center"/>
            </w:pPr>
            <w:r>
              <w:t>函授</w:t>
            </w:r>
          </w:p>
        </w:tc>
        <w:tc>
          <w:tcPr>
            <w:tcW w:w="1420" w:type="dxa"/>
            <w:vAlign w:val="center"/>
          </w:tcPr>
          <w:p w:rsidR="00DA67EC" w:rsidRDefault="00DA67EC" w:rsidP="0071574B">
            <w:pPr>
              <w:jc w:val="center"/>
            </w:pPr>
            <w:r>
              <w:t>园林技术</w:t>
            </w:r>
          </w:p>
        </w:tc>
        <w:tc>
          <w:tcPr>
            <w:tcW w:w="1420" w:type="dxa"/>
            <w:vMerge w:val="restart"/>
            <w:vAlign w:val="center"/>
          </w:tcPr>
          <w:p w:rsidR="00DA67EC" w:rsidRDefault="00DA67EC" w:rsidP="0071574B">
            <w:pPr>
              <w:jc w:val="center"/>
            </w:pPr>
            <w:r>
              <w:t>理工类</w:t>
            </w:r>
          </w:p>
        </w:tc>
        <w:tc>
          <w:tcPr>
            <w:tcW w:w="1421" w:type="dxa"/>
            <w:vMerge w:val="restart"/>
            <w:vAlign w:val="center"/>
          </w:tcPr>
          <w:p w:rsidR="00DA67EC" w:rsidRDefault="00DA67EC" w:rsidP="0071574B">
            <w:pPr>
              <w:jc w:val="center"/>
            </w:pPr>
            <w:r>
              <w:rPr>
                <w:rFonts w:hint="eastAsia"/>
              </w:rPr>
              <w:t>2.5</w:t>
            </w:r>
            <w:r>
              <w:rPr>
                <w:rFonts w:hint="eastAsia"/>
              </w:rPr>
              <w:t>年</w:t>
            </w:r>
          </w:p>
        </w:tc>
        <w:tc>
          <w:tcPr>
            <w:tcW w:w="1421" w:type="dxa"/>
            <w:vMerge w:val="restart"/>
            <w:vAlign w:val="center"/>
          </w:tcPr>
          <w:p w:rsidR="00DA67EC" w:rsidRDefault="00DA67EC" w:rsidP="0071574B">
            <w:pPr>
              <w:jc w:val="center"/>
            </w:pPr>
            <w:r>
              <w:t>宁波城市职业技术学院</w:t>
            </w:r>
          </w:p>
        </w:tc>
      </w:tr>
      <w:tr w:rsidR="00DA67EC" w:rsidTr="0071574B">
        <w:tc>
          <w:tcPr>
            <w:tcW w:w="1420" w:type="dxa"/>
            <w:vMerge/>
          </w:tcPr>
          <w:p w:rsidR="00DA67EC" w:rsidRDefault="00DA67EC" w:rsidP="0071574B">
            <w:pPr>
              <w:jc w:val="center"/>
            </w:pPr>
          </w:p>
        </w:tc>
        <w:tc>
          <w:tcPr>
            <w:tcW w:w="1420" w:type="dxa"/>
            <w:vMerge/>
          </w:tcPr>
          <w:p w:rsidR="00DA67EC" w:rsidRDefault="00DA67EC" w:rsidP="0071574B">
            <w:pPr>
              <w:jc w:val="center"/>
            </w:pPr>
          </w:p>
        </w:tc>
        <w:tc>
          <w:tcPr>
            <w:tcW w:w="1420" w:type="dxa"/>
          </w:tcPr>
          <w:p w:rsidR="00DA67EC" w:rsidRDefault="00DA67EC" w:rsidP="0071574B">
            <w:pPr>
              <w:jc w:val="center"/>
            </w:pPr>
            <w:r>
              <w:t>建筑装饰工程技术</w:t>
            </w:r>
          </w:p>
        </w:tc>
        <w:tc>
          <w:tcPr>
            <w:tcW w:w="1420" w:type="dxa"/>
            <w:vMerge/>
          </w:tcPr>
          <w:p w:rsidR="00DA67EC" w:rsidRDefault="00DA67EC" w:rsidP="0071574B">
            <w:pPr>
              <w:jc w:val="center"/>
            </w:pPr>
          </w:p>
        </w:tc>
        <w:tc>
          <w:tcPr>
            <w:tcW w:w="1421" w:type="dxa"/>
            <w:vMerge/>
          </w:tcPr>
          <w:p w:rsidR="00DA67EC" w:rsidRDefault="00DA67EC" w:rsidP="0071574B">
            <w:pPr>
              <w:jc w:val="center"/>
            </w:pPr>
          </w:p>
        </w:tc>
        <w:tc>
          <w:tcPr>
            <w:tcW w:w="1421" w:type="dxa"/>
            <w:vMerge/>
          </w:tcPr>
          <w:p w:rsidR="00DA67EC" w:rsidRDefault="00DA67EC" w:rsidP="0071574B">
            <w:pPr>
              <w:jc w:val="center"/>
            </w:pPr>
          </w:p>
        </w:tc>
      </w:tr>
      <w:tr w:rsidR="00DA67EC" w:rsidTr="0071574B">
        <w:tc>
          <w:tcPr>
            <w:tcW w:w="1420" w:type="dxa"/>
            <w:vMerge/>
          </w:tcPr>
          <w:p w:rsidR="00DA67EC" w:rsidRDefault="00DA67EC" w:rsidP="0071574B">
            <w:pPr>
              <w:jc w:val="center"/>
            </w:pPr>
          </w:p>
        </w:tc>
        <w:tc>
          <w:tcPr>
            <w:tcW w:w="1420" w:type="dxa"/>
            <w:vMerge/>
          </w:tcPr>
          <w:p w:rsidR="00DA67EC" w:rsidRDefault="00DA67EC" w:rsidP="0071574B">
            <w:pPr>
              <w:jc w:val="center"/>
            </w:pPr>
          </w:p>
        </w:tc>
        <w:tc>
          <w:tcPr>
            <w:tcW w:w="1420" w:type="dxa"/>
          </w:tcPr>
          <w:p w:rsidR="00DA67EC" w:rsidRDefault="00DA67EC" w:rsidP="0071574B">
            <w:pPr>
              <w:jc w:val="center"/>
            </w:pPr>
            <w:r>
              <w:t>机电一体化技术</w:t>
            </w:r>
          </w:p>
        </w:tc>
        <w:tc>
          <w:tcPr>
            <w:tcW w:w="1420" w:type="dxa"/>
            <w:vMerge/>
          </w:tcPr>
          <w:p w:rsidR="00DA67EC" w:rsidRDefault="00DA67EC" w:rsidP="0071574B">
            <w:pPr>
              <w:jc w:val="center"/>
            </w:pPr>
          </w:p>
        </w:tc>
        <w:tc>
          <w:tcPr>
            <w:tcW w:w="1421" w:type="dxa"/>
            <w:vMerge/>
          </w:tcPr>
          <w:p w:rsidR="00DA67EC" w:rsidRDefault="00DA67EC" w:rsidP="0071574B">
            <w:pPr>
              <w:jc w:val="center"/>
            </w:pPr>
          </w:p>
        </w:tc>
        <w:tc>
          <w:tcPr>
            <w:tcW w:w="1421" w:type="dxa"/>
            <w:vMerge/>
          </w:tcPr>
          <w:p w:rsidR="00DA67EC" w:rsidRDefault="00DA67EC" w:rsidP="0071574B">
            <w:pPr>
              <w:jc w:val="center"/>
            </w:pPr>
          </w:p>
        </w:tc>
      </w:tr>
      <w:tr w:rsidR="00DA67EC" w:rsidTr="0071574B">
        <w:tc>
          <w:tcPr>
            <w:tcW w:w="1420" w:type="dxa"/>
            <w:vMerge/>
          </w:tcPr>
          <w:p w:rsidR="00DA67EC" w:rsidRDefault="00DA67EC" w:rsidP="0071574B">
            <w:pPr>
              <w:jc w:val="center"/>
            </w:pPr>
          </w:p>
        </w:tc>
        <w:tc>
          <w:tcPr>
            <w:tcW w:w="1420" w:type="dxa"/>
            <w:vMerge/>
          </w:tcPr>
          <w:p w:rsidR="00DA67EC" w:rsidRDefault="00DA67EC" w:rsidP="0071574B">
            <w:pPr>
              <w:jc w:val="center"/>
            </w:pPr>
          </w:p>
        </w:tc>
        <w:tc>
          <w:tcPr>
            <w:tcW w:w="1420" w:type="dxa"/>
          </w:tcPr>
          <w:p w:rsidR="00DA67EC" w:rsidRDefault="00DA67EC" w:rsidP="0071574B">
            <w:pPr>
              <w:jc w:val="center"/>
            </w:pPr>
            <w:r>
              <w:t>计算机应用技术</w:t>
            </w:r>
          </w:p>
        </w:tc>
        <w:tc>
          <w:tcPr>
            <w:tcW w:w="1420" w:type="dxa"/>
            <w:vMerge/>
          </w:tcPr>
          <w:p w:rsidR="00DA67EC" w:rsidRDefault="00DA67EC" w:rsidP="0071574B">
            <w:pPr>
              <w:jc w:val="center"/>
            </w:pPr>
          </w:p>
        </w:tc>
        <w:tc>
          <w:tcPr>
            <w:tcW w:w="1421" w:type="dxa"/>
            <w:vMerge/>
          </w:tcPr>
          <w:p w:rsidR="00DA67EC" w:rsidRDefault="00DA67EC" w:rsidP="0071574B">
            <w:pPr>
              <w:jc w:val="center"/>
            </w:pPr>
          </w:p>
        </w:tc>
        <w:tc>
          <w:tcPr>
            <w:tcW w:w="1421" w:type="dxa"/>
            <w:vMerge/>
          </w:tcPr>
          <w:p w:rsidR="00DA67EC" w:rsidRDefault="00DA67EC" w:rsidP="0071574B">
            <w:pPr>
              <w:jc w:val="center"/>
            </w:pPr>
          </w:p>
        </w:tc>
      </w:tr>
      <w:tr w:rsidR="00DA67EC" w:rsidTr="0071574B">
        <w:tc>
          <w:tcPr>
            <w:tcW w:w="1420" w:type="dxa"/>
            <w:vMerge/>
          </w:tcPr>
          <w:p w:rsidR="00DA67EC" w:rsidRDefault="00DA67EC" w:rsidP="0071574B">
            <w:pPr>
              <w:jc w:val="center"/>
            </w:pPr>
          </w:p>
        </w:tc>
        <w:tc>
          <w:tcPr>
            <w:tcW w:w="1420" w:type="dxa"/>
            <w:vMerge/>
          </w:tcPr>
          <w:p w:rsidR="00DA67EC" w:rsidRDefault="00DA67EC" w:rsidP="0071574B">
            <w:pPr>
              <w:jc w:val="center"/>
            </w:pPr>
          </w:p>
        </w:tc>
        <w:tc>
          <w:tcPr>
            <w:tcW w:w="1420" w:type="dxa"/>
          </w:tcPr>
          <w:p w:rsidR="00DA67EC" w:rsidRDefault="00DA67EC" w:rsidP="0071574B">
            <w:pPr>
              <w:jc w:val="center"/>
            </w:pPr>
            <w:r>
              <w:t>汽车营销与服务</w:t>
            </w:r>
          </w:p>
        </w:tc>
        <w:tc>
          <w:tcPr>
            <w:tcW w:w="1420" w:type="dxa"/>
            <w:vMerge/>
          </w:tcPr>
          <w:p w:rsidR="00DA67EC" w:rsidRDefault="00DA67EC" w:rsidP="0071574B">
            <w:pPr>
              <w:jc w:val="center"/>
            </w:pPr>
          </w:p>
        </w:tc>
        <w:tc>
          <w:tcPr>
            <w:tcW w:w="1421" w:type="dxa"/>
            <w:vMerge/>
          </w:tcPr>
          <w:p w:rsidR="00DA67EC" w:rsidRDefault="00DA67EC" w:rsidP="0071574B">
            <w:pPr>
              <w:jc w:val="center"/>
            </w:pPr>
          </w:p>
        </w:tc>
        <w:tc>
          <w:tcPr>
            <w:tcW w:w="1421" w:type="dxa"/>
            <w:vMerge/>
          </w:tcPr>
          <w:p w:rsidR="00DA67EC" w:rsidRDefault="00DA67EC" w:rsidP="0071574B">
            <w:pPr>
              <w:jc w:val="center"/>
            </w:pPr>
          </w:p>
        </w:tc>
      </w:tr>
      <w:tr w:rsidR="00DA67EC" w:rsidTr="0071574B">
        <w:tc>
          <w:tcPr>
            <w:tcW w:w="1420" w:type="dxa"/>
            <w:vMerge/>
          </w:tcPr>
          <w:p w:rsidR="00DA67EC" w:rsidRDefault="00DA67EC" w:rsidP="0071574B">
            <w:pPr>
              <w:jc w:val="center"/>
            </w:pPr>
          </w:p>
        </w:tc>
        <w:tc>
          <w:tcPr>
            <w:tcW w:w="1420" w:type="dxa"/>
            <w:vMerge/>
          </w:tcPr>
          <w:p w:rsidR="00DA67EC" w:rsidRDefault="00DA67EC" w:rsidP="0071574B">
            <w:pPr>
              <w:jc w:val="center"/>
            </w:pPr>
          </w:p>
        </w:tc>
        <w:tc>
          <w:tcPr>
            <w:tcW w:w="1420" w:type="dxa"/>
          </w:tcPr>
          <w:p w:rsidR="00DA67EC" w:rsidRPr="00945827" w:rsidRDefault="00DA67EC" w:rsidP="0071574B">
            <w:pPr>
              <w:jc w:val="center"/>
              <w:rPr>
                <w:rFonts w:hint="eastAsia"/>
              </w:rPr>
            </w:pPr>
            <w:r w:rsidRPr="00945827">
              <w:rPr>
                <w:rFonts w:hint="eastAsia"/>
              </w:rPr>
              <w:t>投资与理财</w:t>
            </w:r>
          </w:p>
        </w:tc>
        <w:tc>
          <w:tcPr>
            <w:tcW w:w="1420" w:type="dxa"/>
            <w:vMerge w:val="restart"/>
            <w:vAlign w:val="center"/>
          </w:tcPr>
          <w:p w:rsidR="00DA67EC" w:rsidRDefault="00DA67EC" w:rsidP="0071574B">
            <w:pPr>
              <w:jc w:val="center"/>
            </w:pPr>
            <w:r>
              <w:t>文史类</w:t>
            </w:r>
          </w:p>
        </w:tc>
        <w:tc>
          <w:tcPr>
            <w:tcW w:w="1421" w:type="dxa"/>
            <w:vMerge/>
          </w:tcPr>
          <w:p w:rsidR="00DA67EC" w:rsidRDefault="00DA67EC" w:rsidP="0071574B">
            <w:pPr>
              <w:jc w:val="center"/>
            </w:pPr>
          </w:p>
        </w:tc>
        <w:tc>
          <w:tcPr>
            <w:tcW w:w="1421" w:type="dxa"/>
            <w:vMerge/>
          </w:tcPr>
          <w:p w:rsidR="00DA67EC" w:rsidRDefault="00DA67EC" w:rsidP="0071574B">
            <w:pPr>
              <w:jc w:val="center"/>
            </w:pPr>
          </w:p>
        </w:tc>
      </w:tr>
      <w:tr w:rsidR="00DA67EC" w:rsidTr="0071574B">
        <w:tc>
          <w:tcPr>
            <w:tcW w:w="1420" w:type="dxa"/>
            <w:vMerge/>
          </w:tcPr>
          <w:p w:rsidR="00DA67EC" w:rsidRDefault="00DA67EC" w:rsidP="0071574B">
            <w:pPr>
              <w:jc w:val="center"/>
            </w:pPr>
          </w:p>
        </w:tc>
        <w:tc>
          <w:tcPr>
            <w:tcW w:w="1420" w:type="dxa"/>
            <w:vMerge/>
          </w:tcPr>
          <w:p w:rsidR="00DA67EC" w:rsidRDefault="00DA67EC" w:rsidP="0071574B">
            <w:pPr>
              <w:jc w:val="center"/>
            </w:pPr>
          </w:p>
        </w:tc>
        <w:tc>
          <w:tcPr>
            <w:tcW w:w="1420" w:type="dxa"/>
          </w:tcPr>
          <w:p w:rsidR="00DA67EC" w:rsidRDefault="00DA67EC" w:rsidP="0071574B">
            <w:pPr>
              <w:jc w:val="center"/>
            </w:pPr>
            <w:r w:rsidRPr="00945827">
              <w:rPr>
                <w:rFonts w:hint="eastAsia"/>
              </w:rPr>
              <w:t>会计</w:t>
            </w:r>
          </w:p>
        </w:tc>
        <w:tc>
          <w:tcPr>
            <w:tcW w:w="1420" w:type="dxa"/>
            <w:vMerge/>
          </w:tcPr>
          <w:p w:rsidR="00DA67EC" w:rsidRDefault="00DA67EC" w:rsidP="0071574B">
            <w:pPr>
              <w:jc w:val="center"/>
            </w:pPr>
          </w:p>
        </w:tc>
        <w:tc>
          <w:tcPr>
            <w:tcW w:w="1421" w:type="dxa"/>
            <w:vMerge/>
          </w:tcPr>
          <w:p w:rsidR="00DA67EC" w:rsidRDefault="00DA67EC" w:rsidP="0071574B">
            <w:pPr>
              <w:jc w:val="center"/>
            </w:pPr>
          </w:p>
        </w:tc>
        <w:tc>
          <w:tcPr>
            <w:tcW w:w="1421" w:type="dxa"/>
            <w:vMerge/>
          </w:tcPr>
          <w:p w:rsidR="00DA67EC" w:rsidRDefault="00DA67EC" w:rsidP="0071574B">
            <w:pPr>
              <w:jc w:val="center"/>
            </w:pPr>
          </w:p>
        </w:tc>
      </w:tr>
      <w:tr w:rsidR="00DA67EC" w:rsidTr="0071574B">
        <w:tc>
          <w:tcPr>
            <w:tcW w:w="1420" w:type="dxa"/>
            <w:vMerge/>
          </w:tcPr>
          <w:p w:rsidR="00DA67EC" w:rsidRDefault="00DA67EC" w:rsidP="0071574B">
            <w:pPr>
              <w:jc w:val="center"/>
            </w:pPr>
          </w:p>
        </w:tc>
        <w:tc>
          <w:tcPr>
            <w:tcW w:w="1420" w:type="dxa"/>
            <w:vMerge/>
          </w:tcPr>
          <w:p w:rsidR="00DA67EC" w:rsidRDefault="00DA67EC" w:rsidP="0071574B">
            <w:pPr>
              <w:jc w:val="center"/>
            </w:pPr>
          </w:p>
        </w:tc>
        <w:tc>
          <w:tcPr>
            <w:tcW w:w="1420" w:type="dxa"/>
          </w:tcPr>
          <w:p w:rsidR="00DA67EC" w:rsidRDefault="00DA67EC" w:rsidP="0071574B">
            <w:pPr>
              <w:jc w:val="center"/>
            </w:pPr>
            <w:r>
              <w:t>国际经济</w:t>
            </w:r>
            <w:r>
              <w:rPr>
                <w:rFonts w:hint="eastAsia"/>
              </w:rPr>
              <w:t>与贸易</w:t>
            </w:r>
          </w:p>
        </w:tc>
        <w:tc>
          <w:tcPr>
            <w:tcW w:w="1420" w:type="dxa"/>
            <w:vMerge/>
          </w:tcPr>
          <w:p w:rsidR="00DA67EC" w:rsidRDefault="00DA67EC" w:rsidP="0071574B">
            <w:pPr>
              <w:jc w:val="center"/>
            </w:pPr>
          </w:p>
        </w:tc>
        <w:tc>
          <w:tcPr>
            <w:tcW w:w="1421" w:type="dxa"/>
            <w:vMerge/>
          </w:tcPr>
          <w:p w:rsidR="00DA67EC" w:rsidRDefault="00DA67EC" w:rsidP="0071574B">
            <w:pPr>
              <w:jc w:val="center"/>
            </w:pPr>
          </w:p>
        </w:tc>
        <w:tc>
          <w:tcPr>
            <w:tcW w:w="1421" w:type="dxa"/>
            <w:vMerge/>
          </w:tcPr>
          <w:p w:rsidR="00DA67EC" w:rsidRDefault="00DA67EC" w:rsidP="0071574B">
            <w:pPr>
              <w:jc w:val="center"/>
            </w:pPr>
          </w:p>
        </w:tc>
      </w:tr>
      <w:tr w:rsidR="00DA67EC" w:rsidTr="0071574B">
        <w:tc>
          <w:tcPr>
            <w:tcW w:w="1420" w:type="dxa"/>
            <w:vMerge/>
          </w:tcPr>
          <w:p w:rsidR="00DA67EC" w:rsidRDefault="00DA67EC" w:rsidP="0071574B">
            <w:pPr>
              <w:jc w:val="center"/>
            </w:pPr>
          </w:p>
        </w:tc>
        <w:tc>
          <w:tcPr>
            <w:tcW w:w="1420" w:type="dxa"/>
            <w:vMerge/>
          </w:tcPr>
          <w:p w:rsidR="00DA67EC" w:rsidRDefault="00DA67EC" w:rsidP="0071574B">
            <w:pPr>
              <w:jc w:val="center"/>
            </w:pPr>
          </w:p>
        </w:tc>
        <w:tc>
          <w:tcPr>
            <w:tcW w:w="1420" w:type="dxa"/>
          </w:tcPr>
          <w:p w:rsidR="00DA67EC" w:rsidRDefault="00DA67EC" w:rsidP="0071574B">
            <w:pPr>
              <w:jc w:val="center"/>
            </w:pPr>
            <w:r>
              <w:t>工商企业管理</w:t>
            </w:r>
          </w:p>
        </w:tc>
        <w:tc>
          <w:tcPr>
            <w:tcW w:w="1420" w:type="dxa"/>
            <w:vMerge/>
          </w:tcPr>
          <w:p w:rsidR="00DA67EC" w:rsidRDefault="00DA67EC" w:rsidP="0071574B">
            <w:pPr>
              <w:jc w:val="center"/>
            </w:pPr>
          </w:p>
        </w:tc>
        <w:tc>
          <w:tcPr>
            <w:tcW w:w="1421" w:type="dxa"/>
            <w:vMerge/>
          </w:tcPr>
          <w:p w:rsidR="00DA67EC" w:rsidRDefault="00DA67EC" w:rsidP="0071574B">
            <w:pPr>
              <w:jc w:val="center"/>
            </w:pPr>
          </w:p>
        </w:tc>
        <w:tc>
          <w:tcPr>
            <w:tcW w:w="1421" w:type="dxa"/>
            <w:vMerge/>
          </w:tcPr>
          <w:p w:rsidR="00DA67EC" w:rsidRDefault="00DA67EC" w:rsidP="0071574B">
            <w:pPr>
              <w:jc w:val="center"/>
            </w:pPr>
          </w:p>
        </w:tc>
      </w:tr>
      <w:tr w:rsidR="00DA67EC" w:rsidTr="0071574B">
        <w:tc>
          <w:tcPr>
            <w:tcW w:w="1420" w:type="dxa"/>
            <w:vMerge/>
          </w:tcPr>
          <w:p w:rsidR="00DA67EC" w:rsidRDefault="00DA67EC" w:rsidP="0071574B">
            <w:pPr>
              <w:jc w:val="center"/>
            </w:pPr>
          </w:p>
        </w:tc>
        <w:tc>
          <w:tcPr>
            <w:tcW w:w="1420" w:type="dxa"/>
            <w:vMerge/>
          </w:tcPr>
          <w:p w:rsidR="00DA67EC" w:rsidRDefault="00DA67EC" w:rsidP="0071574B">
            <w:pPr>
              <w:jc w:val="center"/>
            </w:pPr>
          </w:p>
        </w:tc>
        <w:tc>
          <w:tcPr>
            <w:tcW w:w="1420" w:type="dxa"/>
          </w:tcPr>
          <w:p w:rsidR="00DA67EC" w:rsidRDefault="00DA67EC" w:rsidP="0071574B">
            <w:pPr>
              <w:jc w:val="center"/>
            </w:pPr>
            <w:r>
              <w:t>汽车营销与服务</w:t>
            </w:r>
          </w:p>
        </w:tc>
        <w:tc>
          <w:tcPr>
            <w:tcW w:w="1420" w:type="dxa"/>
            <w:vMerge/>
          </w:tcPr>
          <w:p w:rsidR="00DA67EC" w:rsidRDefault="00DA67EC" w:rsidP="0071574B">
            <w:pPr>
              <w:jc w:val="center"/>
            </w:pPr>
          </w:p>
        </w:tc>
        <w:tc>
          <w:tcPr>
            <w:tcW w:w="1421" w:type="dxa"/>
            <w:vMerge/>
          </w:tcPr>
          <w:p w:rsidR="00DA67EC" w:rsidRDefault="00DA67EC" w:rsidP="0071574B">
            <w:pPr>
              <w:jc w:val="center"/>
            </w:pPr>
          </w:p>
        </w:tc>
        <w:tc>
          <w:tcPr>
            <w:tcW w:w="1421" w:type="dxa"/>
            <w:vMerge/>
          </w:tcPr>
          <w:p w:rsidR="00DA67EC" w:rsidRDefault="00DA67EC" w:rsidP="0071574B">
            <w:pPr>
              <w:jc w:val="center"/>
            </w:pPr>
          </w:p>
        </w:tc>
      </w:tr>
      <w:tr w:rsidR="00DA67EC" w:rsidTr="0071574B">
        <w:tc>
          <w:tcPr>
            <w:tcW w:w="1420" w:type="dxa"/>
            <w:vMerge/>
          </w:tcPr>
          <w:p w:rsidR="00DA67EC" w:rsidRDefault="00DA67EC" w:rsidP="0071574B">
            <w:pPr>
              <w:jc w:val="center"/>
            </w:pPr>
          </w:p>
        </w:tc>
        <w:tc>
          <w:tcPr>
            <w:tcW w:w="1420" w:type="dxa"/>
            <w:vMerge/>
          </w:tcPr>
          <w:p w:rsidR="00DA67EC" w:rsidRDefault="00DA67EC" w:rsidP="0071574B">
            <w:pPr>
              <w:jc w:val="center"/>
            </w:pPr>
          </w:p>
        </w:tc>
        <w:tc>
          <w:tcPr>
            <w:tcW w:w="1420" w:type="dxa"/>
          </w:tcPr>
          <w:p w:rsidR="00DA67EC" w:rsidRDefault="00DA67EC" w:rsidP="0071574B">
            <w:pPr>
              <w:jc w:val="center"/>
            </w:pPr>
            <w:r>
              <w:t>电子商务</w:t>
            </w:r>
          </w:p>
        </w:tc>
        <w:tc>
          <w:tcPr>
            <w:tcW w:w="1420" w:type="dxa"/>
            <w:vMerge/>
          </w:tcPr>
          <w:p w:rsidR="00DA67EC" w:rsidRDefault="00DA67EC" w:rsidP="0071574B">
            <w:pPr>
              <w:jc w:val="center"/>
            </w:pPr>
          </w:p>
        </w:tc>
        <w:tc>
          <w:tcPr>
            <w:tcW w:w="1421" w:type="dxa"/>
            <w:vMerge/>
          </w:tcPr>
          <w:p w:rsidR="00DA67EC" w:rsidRDefault="00DA67EC" w:rsidP="0071574B">
            <w:pPr>
              <w:jc w:val="center"/>
            </w:pPr>
          </w:p>
        </w:tc>
        <w:tc>
          <w:tcPr>
            <w:tcW w:w="1421" w:type="dxa"/>
            <w:vMerge/>
          </w:tcPr>
          <w:p w:rsidR="00DA67EC" w:rsidRDefault="00DA67EC" w:rsidP="0071574B">
            <w:pPr>
              <w:jc w:val="center"/>
            </w:pPr>
          </w:p>
        </w:tc>
      </w:tr>
      <w:tr w:rsidR="00DA67EC" w:rsidTr="0071574B">
        <w:tc>
          <w:tcPr>
            <w:tcW w:w="1420" w:type="dxa"/>
            <w:vMerge/>
          </w:tcPr>
          <w:p w:rsidR="00DA67EC" w:rsidRDefault="00DA67EC" w:rsidP="0071574B">
            <w:pPr>
              <w:jc w:val="center"/>
            </w:pPr>
          </w:p>
        </w:tc>
        <w:tc>
          <w:tcPr>
            <w:tcW w:w="1420" w:type="dxa"/>
            <w:vMerge/>
          </w:tcPr>
          <w:p w:rsidR="00DA67EC" w:rsidRDefault="00DA67EC" w:rsidP="0071574B">
            <w:pPr>
              <w:jc w:val="center"/>
            </w:pPr>
          </w:p>
        </w:tc>
        <w:tc>
          <w:tcPr>
            <w:tcW w:w="1420" w:type="dxa"/>
          </w:tcPr>
          <w:p w:rsidR="00DA67EC" w:rsidRDefault="00DA67EC" w:rsidP="0071574B">
            <w:pPr>
              <w:jc w:val="center"/>
            </w:pPr>
            <w:r>
              <w:t>旅游管理</w:t>
            </w:r>
          </w:p>
        </w:tc>
        <w:tc>
          <w:tcPr>
            <w:tcW w:w="1420" w:type="dxa"/>
            <w:vMerge/>
          </w:tcPr>
          <w:p w:rsidR="00DA67EC" w:rsidRDefault="00DA67EC" w:rsidP="0071574B">
            <w:pPr>
              <w:jc w:val="center"/>
            </w:pPr>
          </w:p>
        </w:tc>
        <w:tc>
          <w:tcPr>
            <w:tcW w:w="1421" w:type="dxa"/>
            <w:vMerge/>
          </w:tcPr>
          <w:p w:rsidR="00DA67EC" w:rsidRDefault="00DA67EC" w:rsidP="0071574B">
            <w:pPr>
              <w:jc w:val="center"/>
            </w:pPr>
          </w:p>
        </w:tc>
        <w:tc>
          <w:tcPr>
            <w:tcW w:w="1421" w:type="dxa"/>
            <w:vMerge/>
          </w:tcPr>
          <w:p w:rsidR="00DA67EC" w:rsidRDefault="00DA67EC" w:rsidP="0071574B">
            <w:pPr>
              <w:jc w:val="center"/>
            </w:pPr>
          </w:p>
        </w:tc>
      </w:tr>
      <w:tr w:rsidR="00DA67EC" w:rsidTr="0071574B">
        <w:tc>
          <w:tcPr>
            <w:tcW w:w="1420" w:type="dxa"/>
            <w:vMerge/>
          </w:tcPr>
          <w:p w:rsidR="00DA67EC" w:rsidRDefault="00DA67EC" w:rsidP="0071574B">
            <w:pPr>
              <w:jc w:val="center"/>
            </w:pPr>
          </w:p>
        </w:tc>
        <w:tc>
          <w:tcPr>
            <w:tcW w:w="1420" w:type="dxa"/>
            <w:vMerge/>
          </w:tcPr>
          <w:p w:rsidR="00DA67EC" w:rsidRDefault="00DA67EC" w:rsidP="0071574B">
            <w:pPr>
              <w:jc w:val="center"/>
            </w:pPr>
          </w:p>
        </w:tc>
        <w:tc>
          <w:tcPr>
            <w:tcW w:w="1420" w:type="dxa"/>
          </w:tcPr>
          <w:p w:rsidR="00DA67EC" w:rsidRDefault="00DA67EC" w:rsidP="0071574B">
            <w:pPr>
              <w:jc w:val="center"/>
            </w:pPr>
            <w:r>
              <w:t>酒店管理</w:t>
            </w:r>
          </w:p>
        </w:tc>
        <w:tc>
          <w:tcPr>
            <w:tcW w:w="1420" w:type="dxa"/>
            <w:vMerge/>
          </w:tcPr>
          <w:p w:rsidR="00DA67EC" w:rsidRDefault="00DA67EC" w:rsidP="0071574B">
            <w:pPr>
              <w:jc w:val="center"/>
            </w:pPr>
          </w:p>
        </w:tc>
        <w:tc>
          <w:tcPr>
            <w:tcW w:w="1421" w:type="dxa"/>
            <w:vMerge/>
          </w:tcPr>
          <w:p w:rsidR="00DA67EC" w:rsidRDefault="00DA67EC" w:rsidP="0071574B">
            <w:pPr>
              <w:jc w:val="center"/>
            </w:pPr>
          </w:p>
        </w:tc>
        <w:tc>
          <w:tcPr>
            <w:tcW w:w="1421" w:type="dxa"/>
            <w:vMerge/>
          </w:tcPr>
          <w:p w:rsidR="00DA67EC" w:rsidRDefault="00DA67EC" w:rsidP="0071574B">
            <w:pPr>
              <w:jc w:val="center"/>
            </w:pPr>
          </w:p>
        </w:tc>
      </w:tr>
      <w:tr w:rsidR="00DA67EC" w:rsidTr="0071574B">
        <w:tc>
          <w:tcPr>
            <w:tcW w:w="1420" w:type="dxa"/>
            <w:vMerge/>
          </w:tcPr>
          <w:p w:rsidR="00DA67EC" w:rsidRDefault="00DA67EC" w:rsidP="0071574B">
            <w:pPr>
              <w:jc w:val="center"/>
            </w:pPr>
          </w:p>
        </w:tc>
        <w:tc>
          <w:tcPr>
            <w:tcW w:w="1420" w:type="dxa"/>
            <w:vMerge/>
          </w:tcPr>
          <w:p w:rsidR="00DA67EC" w:rsidRDefault="00DA67EC" w:rsidP="0071574B">
            <w:pPr>
              <w:jc w:val="center"/>
            </w:pPr>
          </w:p>
        </w:tc>
        <w:tc>
          <w:tcPr>
            <w:tcW w:w="1420" w:type="dxa"/>
          </w:tcPr>
          <w:p w:rsidR="00DA67EC" w:rsidRDefault="00DA67EC" w:rsidP="0071574B">
            <w:pPr>
              <w:jc w:val="center"/>
            </w:pPr>
            <w:r>
              <w:t>物流管理</w:t>
            </w:r>
          </w:p>
        </w:tc>
        <w:tc>
          <w:tcPr>
            <w:tcW w:w="1420" w:type="dxa"/>
            <w:vMerge/>
          </w:tcPr>
          <w:p w:rsidR="00DA67EC" w:rsidRDefault="00DA67EC" w:rsidP="0071574B">
            <w:pPr>
              <w:jc w:val="center"/>
            </w:pPr>
          </w:p>
        </w:tc>
        <w:tc>
          <w:tcPr>
            <w:tcW w:w="1421" w:type="dxa"/>
            <w:vMerge/>
          </w:tcPr>
          <w:p w:rsidR="00DA67EC" w:rsidRDefault="00DA67EC" w:rsidP="0071574B">
            <w:pPr>
              <w:jc w:val="center"/>
            </w:pPr>
          </w:p>
        </w:tc>
        <w:tc>
          <w:tcPr>
            <w:tcW w:w="1421" w:type="dxa"/>
            <w:vMerge/>
          </w:tcPr>
          <w:p w:rsidR="00DA67EC" w:rsidRDefault="00DA67EC" w:rsidP="0071574B">
            <w:pPr>
              <w:jc w:val="center"/>
            </w:pPr>
          </w:p>
        </w:tc>
      </w:tr>
    </w:tbl>
    <w:p w:rsidR="00FB5003" w:rsidRPr="0073427C" w:rsidRDefault="00FB5003" w:rsidP="0073427C">
      <w:pPr>
        <w:widowControl/>
        <w:spacing w:before="100" w:beforeAutospacing="1" w:after="100" w:afterAutospacing="1" w:line="300" w:lineRule="exact"/>
        <w:ind w:firstLine="480"/>
        <w:jc w:val="left"/>
        <w:rPr>
          <w:rFonts w:ascii="宋体" w:cs="宋体"/>
          <w:kern w:val="0"/>
          <w:sz w:val="24"/>
          <w:szCs w:val="24"/>
        </w:rPr>
      </w:pPr>
    </w:p>
    <w:p w:rsidR="00FB5003" w:rsidRPr="0073427C" w:rsidRDefault="00FB5003" w:rsidP="007376C9">
      <w:pPr>
        <w:widowControl/>
        <w:spacing w:before="100" w:beforeAutospacing="1" w:after="100" w:afterAutospacing="1" w:line="280" w:lineRule="exact"/>
        <w:ind w:firstLineChars="200" w:firstLine="480"/>
        <w:jc w:val="left"/>
        <w:rPr>
          <w:rFonts w:ascii="宋体" w:cs="宋体"/>
          <w:kern w:val="0"/>
          <w:sz w:val="24"/>
          <w:szCs w:val="24"/>
        </w:rPr>
      </w:pPr>
      <w:r w:rsidRPr="0073427C">
        <w:rPr>
          <w:rFonts w:ascii="宋体" w:hAnsi="宋体" w:cs="宋体" w:hint="eastAsia"/>
          <w:kern w:val="0"/>
          <w:sz w:val="24"/>
          <w:szCs w:val="24"/>
        </w:rPr>
        <w:t>六、收费标准</w:t>
      </w:r>
    </w:p>
    <w:p w:rsidR="00FB5003" w:rsidRPr="0073427C" w:rsidRDefault="00FB5003" w:rsidP="00485C0E">
      <w:pPr>
        <w:widowControl/>
        <w:spacing w:before="100" w:beforeAutospacing="1" w:after="100" w:afterAutospacing="1" w:line="280" w:lineRule="exact"/>
        <w:jc w:val="left"/>
        <w:rPr>
          <w:rFonts w:ascii="宋体" w:cs="宋体"/>
          <w:kern w:val="0"/>
          <w:sz w:val="24"/>
          <w:szCs w:val="24"/>
        </w:rPr>
      </w:pPr>
      <w:r w:rsidRPr="0073427C">
        <w:rPr>
          <w:rFonts w:ascii="宋体" w:hAnsi="宋体" w:cs="宋体" w:hint="eastAsia"/>
          <w:kern w:val="0"/>
          <w:sz w:val="24"/>
          <w:szCs w:val="24"/>
        </w:rPr>
        <w:t xml:space="preserve">　　学费标准按照浙江省有关部门当年审批标准执行，今年收费标准：</w:t>
      </w:r>
      <w:r>
        <w:rPr>
          <w:rFonts w:ascii="宋体" w:hAnsi="宋体" w:cs="宋体"/>
          <w:kern w:val="0"/>
          <w:sz w:val="24"/>
          <w:szCs w:val="24"/>
        </w:rPr>
        <w:t>2700</w:t>
      </w:r>
      <w:r w:rsidRPr="0073427C">
        <w:rPr>
          <w:rFonts w:ascii="宋体" w:hAnsi="宋体" w:cs="宋体" w:hint="eastAsia"/>
          <w:kern w:val="0"/>
          <w:sz w:val="24"/>
          <w:szCs w:val="24"/>
        </w:rPr>
        <w:t>元。</w:t>
      </w:r>
    </w:p>
    <w:p w:rsidR="00FB5003" w:rsidRPr="0073427C" w:rsidRDefault="00FB5003" w:rsidP="00485C0E">
      <w:pPr>
        <w:widowControl/>
        <w:spacing w:before="100" w:beforeAutospacing="1" w:after="100" w:afterAutospacing="1" w:line="280" w:lineRule="exact"/>
        <w:jc w:val="left"/>
        <w:rPr>
          <w:rFonts w:ascii="宋体" w:cs="宋体"/>
          <w:kern w:val="0"/>
          <w:sz w:val="24"/>
          <w:szCs w:val="24"/>
        </w:rPr>
      </w:pPr>
      <w:r w:rsidRPr="0073427C">
        <w:rPr>
          <w:rFonts w:ascii="宋体" w:hAnsi="宋体" w:cs="宋体" w:hint="eastAsia"/>
          <w:kern w:val="0"/>
          <w:sz w:val="24"/>
          <w:szCs w:val="24"/>
        </w:rPr>
        <w:t xml:space="preserve">　　七、录取原则</w:t>
      </w:r>
    </w:p>
    <w:p w:rsidR="00FB5003" w:rsidRPr="0073427C" w:rsidRDefault="00FB5003" w:rsidP="00485C0E">
      <w:pPr>
        <w:widowControl/>
        <w:spacing w:before="100" w:beforeAutospacing="1" w:after="100" w:afterAutospacing="1" w:line="280" w:lineRule="exact"/>
        <w:jc w:val="left"/>
        <w:rPr>
          <w:rFonts w:ascii="宋体" w:cs="宋体"/>
          <w:kern w:val="0"/>
          <w:sz w:val="24"/>
          <w:szCs w:val="24"/>
        </w:rPr>
      </w:pPr>
      <w:r w:rsidRPr="0073427C">
        <w:rPr>
          <w:rFonts w:ascii="宋体" w:hAnsi="宋体" w:cs="宋体" w:hint="eastAsia"/>
          <w:kern w:val="0"/>
          <w:sz w:val="24"/>
          <w:szCs w:val="24"/>
        </w:rPr>
        <w:t xml:space="preserve">　　录取工作实行“学校负责、招办监督”的录取体制，以“公平、公正、公开”为原则，依照省级教育主管部门所确定的最低录取控制线，按照考生第一志愿总成绩从高分到低分择优录取学生。在第一志愿生源不足的情况下接受第二志愿考生及调剂录取的考生。</w:t>
      </w:r>
    </w:p>
    <w:p w:rsidR="00FB5003" w:rsidRPr="0073427C" w:rsidRDefault="00FB5003" w:rsidP="007376C9">
      <w:pPr>
        <w:widowControl/>
        <w:spacing w:before="100" w:beforeAutospacing="1" w:after="100" w:afterAutospacing="1" w:line="280" w:lineRule="exact"/>
        <w:ind w:firstLineChars="200" w:firstLine="480"/>
        <w:jc w:val="left"/>
        <w:rPr>
          <w:rFonts w:ascii="宋体" w:cs="宋体"/>
          <w:kern w:val="0"/>
          <w:sz w:val="24"/>
          <w:szCs w:val="24"/>
        </w:rPr>
      </w:pPr>
      <w:r w:rsidRPr="0073427C">
        <w:rPr>
          <w:rFonts w:ascii="宋体" w:hAnsi="宋体" w:cs="宋体" w:hint="eastAsia"/>
          <w:kern w:val="0"/>
          <w:sz w:val="24"/>
          <w:szCs w:val="24"/>
        </w:rPr>
        <w:t>符合国家规定的照顾录取条件的考生，其增加投档的分数计入总成绩。</w:t>
      </w:r>
    </w:p>
    <w:p w:rsidR="00FB5003" w:rsidRPr="0073427C" w:rsidRDefault="00FB5003" w:rsidP="00485C0E">
      <w:pPr>
        <w:widowControl/>
        <w:spacing w:before="100" w:beforeAutospacing="1" w:after="100" w:afterAutospacing="1" w:line="280" w:lineRule="exact"/>
        <w:jc w:val="left"/>
        <w:rPr>
          <w:rFonts w:ascii="宋体" w:cs="宋体"/>
          <w:kern w:val="0"/>
          <w:sz w:val="24"/>
          <w:szCs w:val="24"/>
        </w:rPr>
      </w:pPr>
      <w:r w:rsidRPr="0073427C">
        <w:rPr>
          <w:rFonts w:ascii="宋体" w:hAnsi="宋体" w:cs="宋体" w:hint="eastAsia"/>
          <w:kern w:val="0"/>
          <w:sz w:val="24"/>
          <w:szCs w:val="24"/>
        </w:rPr>
        <w:t xml:space="preserve">　　符合国家规定的可免试录取条件的考生，经本人申请并出具相关证书或证明材料，省教育考试院审核，我院招生办同意，可免试入学。</w:t>
      </w:r>
    </w:p>
    <w:p w:rsidR="00FB5003" w:rsidRPr="0073427C" w:rsidRDefault="00FB5003" w:rsidP="00485C0E">
      <w:pPr>
        <w:widowControl/>
        <w:spacing w:before="100" w:beforeAutospacing="1" w:after="100" w:afterAutospacing="1" w:line="280" w:lineRule="exact"/>
        <w:jc w:val="left"/>
        <w:rPr>
          <w:rFonts w:ascii="宋体" w:cs="宋体"/>
          <w:kern w:val="0"/>
          <w:sz w:val="24"/>
          <w:szCs w:val="24"/>
        </w:rPr>
      </w:pPr>
      <w:r w:rsidRPr="0073427C">
        <w:rPr>
          <w:rFonts w:ascii="宋体" w:hAnsi="宋体" w:cs="宋体" w:hint="eastAsia"/>
          <w:kern w:val="0"/>
          <w:sz w:val="24"/>
          <w:szCs w:val="24"/>
        </w:rPr>
        <w:t xml:space="preserve">　　八、附则</w:t>
      </w:r>
    </w:p>
    <w:p w:rsidR="00FB5003" w:rsidRPr="0073427C" w:rsidRDefault="00FB5003" w:rsidP="00485C0E">
      <w:pPr>
        <w:widowControl/>
        <w:spacing w:before="100" w:beforeAutospacing="1" w:after="100" w:afterAutospacing="1" w:line="280" w:lineRule="exact"/>
        <w:jc w:val="left"/>
        <w:rPr>
          <w:rFonts w:ascii="宋体" w:cs="宋体"/>
          <w:kern w:val="0"/>
          <w:sz w:val="24"/>
          <w:szCs w:val="24"/>
        </w:rPr>
      </w:pPr>
      <w:r w:rsidRPr="0073427C">
        <w:rPr>
          <w:rFonts w:ascii="宋体" w:hAnsi="宋体" w:cs="宋体" w:hint="eastAsia"/>
          <w:kern w:val="0"/>
          <w:sz w:val="24"/>
          <w:szCs w:val="24"/>
        </w:rPr>
        <w:t xml:space="preserve">　　新生入学后宁波城市职业技术学院将对已报到新生进行全面复查，对其中不符合条件或弄虚作假、违纪舞弊者，将取消其入学资格。</w:t>
      </w:r>
    </w:p>
    <w:p w:rsidR="00FB5003" w:rsidRPr="0073427C" w:rsidRDefault="00FB5003" w:rsidP="00485C0E">
      <w:pPr>
        <w:widowControl/>
        <w:spacing w:before="100" w:beforeAutospacing="1" w:after="100" w:afterAutospacing="1" w:line="280" w:lineRule="exact"/>
        <w:jc w:val="left"/>
        <w:rPr>
          <w:rFonts w:ascii="宋体" w:cs="宋体"/>
          <w:kern w:val="0"/>
          <w:sz w:val="24"/>
          <w:szCs w:val="24"/>
        </w:rPr>
      </w:pPr>
      <w:r w:rsidRPr="0073427C">
        <w:rPr>
          <w:rFonts w:ascii="宋体" w:hAnsi="宋体" w:cs="宋体" w:hint="eastAsia"/>
          <w:kern w:val="0"/>
          <w:sz w:val="24"/>
          <w:szCs w:val="24"/>
        </w:rPr>
        <w:lastRenderedPageBreak/>
        <w:t xml:space="preserve">　　学生在校学习期满，考试成绩合格，由宁波城市职业技术学院颁发国家教育部统一备案</w:t>
      </w:r>
      <w:proofErr w:type="gramStart"/>
      <w:r w:rsidRPr="0073427C">
        <w:rPr>
          <w:rFonts w:ascii="宋体" w:hAnsi="宋体" w:cs="宋体" w:hint="eastAsia"/>
          <w:kern w:val="0"/>
          <w:sz w:val="24"/>
          <w:szCs w:val="24"/>
        </w:rPr>
        <w:t>并电子</w:t>
      </w:r>
      <w:proofErr w:type="gramEnd"/>
      <w:r w:rsidRPr="0073427C">
        <w:rPr>
          <w:rFonts w:ascii="宋体" w:hAnsi="宋体" w:cs="宋体" w:hint="eastAsia"/>
          <w:kern w:val="0"/>
          <w:sz w:val="24"/>
          <w:szCs w:val="24"/>
        </w:rPr>
        <w:t>注册的成人高等教育专科</w:t>
      </w:r>
      <w:r>
        <w:rPr>
          <w:rFonts w:ascii="宋体" w:hAnsi="宋体" w:cs="宋体" w:hint="eastAsia"/>
          <w:kern w:val="0"/>
          <w:sz w:val="24"/>
          <w:szCs w:val="24"/>
        </w:rPr>
        <w:t>函授</w:t>
      </w:r>
      <w:r w:rsidRPr="0073427C">
        <w:rPr>
          <w:rFonts w:ascii="宋体" w:hAnsi="宋体" w:cs="宋体" w:hint="eastAsia"/>
          <w:kern w:val="0"/>
          <w:sz w:val="24"/>
          <w:szCs w:val="24"/>
        </w:rPr>
        <w:t>毕业证书。</w:t>
      </w:r>
    </w:p>
    <w:p w:rsidR="00FB5003" w:rsidRPr="0073427C" w:rsidRDefault="00FB5003" w:rsidP="007376C9">
      <w:pPr>
        <w:widowControl/>
        <w:spacing w:before="100" w:beforeAutospacing="1" w:after="100" w:afterAutospacing="1" w:line="280" w:lineRule="exact"/>
        <w:ind w:firstLineChars="200" w:firstLine="480"/>
        <w:jc w:val="left"/>
        <w:rPr>
          <w:rFonts w:ascii="宋体" w:cs="宋体"/>
          <w:kern w:val="0"/>
          <w:sz w:val="24"/>
          <w:szCs w:val="24"/>
        </w:rPr>
      </w:pPr>
      <w:r w:rsidRPr="0073427C">
        <w:rPr>
          <w:rFonts w:ascii="宋体" w:hAnsi="宋体" w:cs="宋体" w:hint="eastAsia"/>
          <w:kern w:val="0"/>
          <w:sz w:val="24"/>
          <w:szCs w:val="24"/>
        </w:rPr>
        <w:t>招生通讯地址：宁波市</w:t>
      </w:r>
      <w:proofErr w:type="gramStart"/>
      <w:r w:rsidRPr="0073427C">
        <w:rPr>
          <w:rFonts w:ascii="宋体" w:hAnsi="宋体" w:cs="宋体" w:hint="eastAsia"/>
          <w:kern w:val="0"/>
          <w:sz w:val="24"/>
          <w:szCs w:val="24"/>
        </w:rPr>
        <w:t>鄞</w:t>
      </w:r>
      <w:proofErr w:type="gramEnd"/>
      <w:r w:rsidRPr="0073427C">
        <w:rPr>
          <w:rFonts w:ascii="宋体" w:hAnsi="宋体" w:cs="宋体" w:hint="eastAsia"/>
          <w:kern w:val="0"/>
          <w:sz w:val="24"/>
          <w:szCs w:val="24"/>
        </w:rPr>
        <w:t>州区学府路</w:t>
      </w:r>
      <w:r w:rsidRPr="0073427C">
        <w:rPr>
          <w:rFonts w:ascii="宋体" w:hAnsi="宋体" w:cs="宋体"/>
          <w:kern w:val="0"/>
          <w:sz w:val="24"/>
          <w:szCs w:val="24"/>
        </w:rPr>
        <w:t>9</w:t>
      </w:r>
      <w:r w:rsidRPr="0073427C">
        <w:rPr>
          <w:rFonts w:ascii="宋体" w:hAnsi="宋体" w:cs="宋体" w:hint="eastAsia"/>
          <w:kern w:val="0"/>
          <w:sz w:val="24"/>
          <w:szCs w:val="24"/>
        </w:rPr>
        <w:t>号宁波城市职业技术学院成人（继续）教育学院招生办公室。邮政编码：</w:t>
      </w:r>
      <w:r w:rsidRPr="0073427C">
        <w:rPr>
          <w:rFonts w:ascii="宋体" w:hAnsi="宋体" w:cs="宋体"/>
          <w:kern w:val="0"/>
          <w:sz w:val="24"/>
          <w:szCs w:val="24"/>
        </w:rPr>
        <w:t>315100</w:t>
      </w:r>
      <w:r w:rsidRPr="0073427C">
        <w:rPr>
          <w:rFonts w:ascii="宋体" w:hAnsi="宋体" w:cs="宋体" w:hint="eastAsia"/>
          <w:kern w:val="0"/>
          <w:sz w:val="24"/>
          <w:szCs w:val="24"/>
        </w:rPr>
        <w:t>。咨询电话</w:t>
      </w:r>
      <w:r w:rsidRPr="0073427C">
        <w:rPr>
          <w:rFonts w:ascii="宋体" w:hAnsi="宋体" w:cs="宋体"/>
          <w:kern w:val="0"/>
          <w:sz w:val="24"/>
          <w:szCs w:val="24"/>
        </w:rPr>
        <w:t>(</w:t>
      </w:r>
      <w:r w:rsidRPr="0073427C">
        <w:rPr>
          <w:rFonts w:ascii="宋体" w:hAnsi="宋体" w:cs="宋体" w:hint="eastAsia"/>
          <w:kern w:val="0"/>
          <w:sz w:val="24"/>
          <w:szCs w:val="24"/>
        </w:rPr>
        <w:t>传真</w:t>
      </w:r>
      <w:r w:rsidRPr="0073427C">
        <w:rPr>
          <w:rFonts w:ascii="宋体" w:hAnsi="宋体" w:cs="宋体"/>
          <w:kern w:val="0"/>
          <w:sz w:val="24"/>
          <w:szCs w:val="24"/>
        </w:rPr>
        <w:t>)</w:t>
      </w:r>
      <w:r w:rsidRPr="0073427C">
        <w:rPr>
          <w:rFonts w:ascii="宋体" w:hAnsi="宋体" w:cs="宋体" w:hint="eastAsia"/>
          <w:kern w:val="0"/>
          <w:sz w:val="24"/>
          <w:szCs w:val="24"/>
        </w:rPr>
        <w:t>：</w:t>
      </w:r>
      <w:r w:rsidRPr="0073427C">
        <w:rPr>
          <w:rFonts w:ascii="宋体" w:hAnsi="宋体" w:cs="宋体"/>
          <w:kern w:val="0"/>
          <w:sz w:val="24"/>
          <w:szCs w:val="24"/>
        </w:rPr>
        <w:t>0574-87415887</w:t>
      </w:r>
      <w:r w:rsidRPr="0073427C">
        <w:rPr>
          <w:rFonts w:ascii="宋体" w:hAnsi="宋体" w:cs="宋体" w:hint="eastAsia"/>
          <w:kern w:val="0"/>
          <w:sz w:val="24"/>
          <w:szCs w:val="24"/>
        </w:rPr>
        <w:t>。网址：</w:t>
      </w:r>
      <w:r w:rsidR="007376C9" w:rsidRPr="007376C9">
        <w:rPr>
          <w:rFonts w:ascii="宋体" w:hAnsi="宋体" w:cs="宋体"/>
          <w:kern w:val="0"/>
          <w:sz w:val="24"/>
          <w:szCs w:val="24"/>
        </w:rPr>
        <w:t>http://www.nbcc.cn/nbcrjxjyxy/</w:t>
      </w:r>
      <w:r>
        <w:rPr>
          <w:rFonts w:ascii="宋体" w:hAnsi="宋体" w:cs="宋体" w:hint="eastAsia"/>
          <w:kern w:val="0"/>
          <w:sz w:val="24"/>
          <w:szCs w:val="24"/>
        </w:rPr>
        <w:t>。</w:t>
      </w:r>
    </w:p>
    <w:p w:rsidR="00FB5003" w:rsidRDefault="00FB5003" w:rsidP="00CF04EE">
      <w:pPr>
        <w:widowControl/>
        <w:spacing w:before="100" w:beforeAutospacing="1" w:after="100" w:afterAutospacing="1" w:line="280" w:lineRule="exact"/>
        <w:ind w:firstLineChars="200" w:firstLine="480"/>
        <w:jc w:val="left"/>
        <w:rPr>
          <w:rFonts w:ascii="宋体" w:hAnsi="宋体" w:cs="宋体"/>
          <w:kern w:val="0"/>
          <w:sz w:val="24"/>
          <w:szCs w:val="24"/>
        </w:rPr>
      </w:pPr>
      <w:r w:rsidRPr="0073427C">
        <w:rPr>
          <w:rFonts w:ascii="宋体" w:hAnsi="宋体" w:cs="宋体" w:hint="eastAsia"/>
          <w:kern w:val="0"/>
          <w:sz w:val="24"/>
          <w:szCs w:val="24"/>
        </w:rPr>
        <w:t>宁波城市职业技术学院成人高等教育招生工作接受省级成人教育招生办公室、学校纪检监察部门和社会各界的监督。学校监督电话：</w:t>
      </w:r>
      <w:r w:rsidRPr="0073427C">
        <w:rPr>
          <w:rFonts w:ascii="宋体" w:hAnsi="宋体" w:cs="宋体"/>
          <w:kern w:val="0"/>
          <w:sz w:val="24"/>
          <w:szCs w:val="24"/>
        </w:rPr>
        <w:t>0574-87415810</w:t>
      </w:r>
      <w:r w:rsidRPr="0073427C">
        <w:rPr>
          <w:rFonts w:ascii="宋体" w:hAnsi="宋体" w:cs="宋体" w:hint="eastAsia"/>
          <w:kern w:val="0"/>
          <w:sz w:val="24"/>
          <w:szCs w:val="24"/>
        </w:rPr>
        <w:t>。</w:t>
      </w:r>
    </w:p>
    <w:p w:rsidR="006C09A2" w:rsidRDefault="006C09A2" w:rsidP="00B21D62">
      <w:pPr>
        <w:widowControl/>
        <w:spacing w:before="100" w:beforeAutospacing="1" w:after="100" w:afterAutospacing="1" w:line="280" w:lineRule="exact"/>
        <w:ind w:firstLineChars="200" w:firstLine="480"/>
        <w:jc w:val="left"/>
        <w:rPr>
          <w:rFonts w:ascii="宋体" w:hAnsi="宋体" w:cs="宋体"/>
          <w:kern w:val="0"/>
          <w:sz w:val="24"/>
          <w:szCs w:val="24"/>
        </w:rPr>
      </w:pPr>
    </w:p>
    <w:p w:rsidR="006C09A2" w:rsidRDefault="006C09A2" w:rsidP="00B21D62">
      <w:pPr>
        <w:widowControl/>
        <w:spacing w:before="100" w:beforeAutospacing="1" w:after="100" w:afterAutospacing="1" w:line="280" w:lineRule="exact"/>
        <w:ind w:firstLineChars="200" w:firstLine="480"/>
        <w:jc w:val="left"/>
        <w:rPr>
          <w:rFonts w:ascii="宋体" w:hAnsi="宋体" w:cs="宋体"/>
          <w:kern w:val="0"/>
          <w:sz w:val="24"/>
          <w:szCs w:val="24"/>
        </w:rPr>
      </w:pPr>
      <w:r>
        <w:rPr>
          <w:rFonts w:ascii="宋体" w:hAnsi="宋体" w:cs="宋体" w:hint="eastAsia"/>
          <w:kern w:val="0"/>
          <w:sz w:val="24"/>
          <w:szCs w:val="24"/>
        </w:rPr>
        <w:t xml:space="preserve">                                    宁波城市职业技术学院</w:t>
      </w:r>
    </w:p>
    <w:p w:rsidR="00CF04EE" w:rsidRDefault="00CF04EE" w:rsidP="00281ED2">
      <w:pPr>
        <w:widowControl/>
        <w:spacing w:before="100" w:beforeAutospacing="1" w:after="100" w:afterAutospacing="1" w:line="280" w:lineRule="exact"/>
        <w:ind w:firstLineChars="200" w:firstLine="480"/>
        <w:jc w:val="left"/>
        <w:rPr>
          <w:rFonts w:ascii="宋体" w:cs="宋体"/>
          <w:kern w:val="0"/>
          <w:sz w:val="24"/>
          <w:szCs w:val="24"/>
        </w:rPr>
      </w:pPr>
      <w:bookmarkStart w:id="0" w:name="_GoBack"/>
      <w:bookmarkEnd w:id="0"/>
    </w:p>
    <w:sectPr w:rsidR="00CF04EE" w:rsidSect="00095219">
      <w:pgSz w:w="11906" w:h="16838"/>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555608"/>
    <w:multiLevelType w:val="hybridMultilevel"/>
    <w:tmpl w:val="4D901A68"/>
    <w:lvl w:ilvl="0" w:tplc="C900A5BA">
      <w:start w:val="1"/>
      <w:numFmt w:val="japaneseCounting"/>
      <w:lvlText w:val="第%1章"/>
      <w:lvlJc w:val="left"/>
      <w:pPr>
        <w:ind w:left="1320" w:hanging="84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1C9"/>
    <w:rsid w:val="0003432B"/>
    <w:rsid w:val="00095219"/>
    <w:rsid w:val="00125F04"/>
    <w:rsid w:val="0022399E"/>
    <w:rsid w:val="00233E00"/>
    <w:rsid w:val="00281ED2"/>
    <w:rsid w:val="002A4FC2"/>
    <w:rsid w:val="002D6015"/>
    <w:rsid w:val="002F0009"/>
    <w:rsid w:val="002F5C9C"/>
    <w:rsid w:val="002F617A"/>
    <w:rsid w:val="00391183"/>
    <w:rsid w:val="0039216C"/>
    <w:rsid w:val="00404A8C"/>
    <w:rsid w:val="00485C0E"/>
    <w:rsid w:val="0049255B"/>
    <w:rsid w:val="004E61C9"/>
    <w:rsid w:val="0056513D"/>
    <w:rsid w:val="00571845"/>
    <w:rsid w:val="00611A0F"/>
    <w:rsid w:val="006143DD"/>
    <w:rsid w:val="00652B23"/>
    <w:rsid w:val="00655D9D"/>
    <w:rsid w:val="006904A9"/>
    <w:rsid w:val="006A6B5A"/>
    <w:rsid w:val="006B0B14"/>
    <w:rsid w:val="006C09A2"/>
    <w:rsid w:val="006C4D8F"/>
    <w:rsid w:val="006E0027"/>
    <w:rsid w:val="0073427C"/>
    <w:rsid w:val="007376C9"/>
    <w:rsid w:val="00763575"/>
    <w:rsid w:val="007D1205"/>
    <w:rsid w:val="007E7505"/>
    <w:rsid w:val="0083106A"/>
    <w:rsid w:val="0083400B"/>
    <w:rsid w:val="00890FD1"/>
    <w:rsid w:val="008E115F"/>
    <w:rsid w:val="008E4507"/>
    <w:rsid w:val="009047C2"/>
    <w:rsid w:val="009B41C5"/>
    <w:rsid w:val="00A60D28"/>
    <w:rsid w:val="00A80D38"/>
    <w:rsid w:val="00B21D62"/>
    <w:rsid w:val="00B41552"/>
    <w:rsid w:val="00B6734A"/>
    <w:rsid w:val="00C20CF7"/>
    <w:rsid w:val="00C33548"/>
    <w:rsid w:val="00C43279"/>
    <w:rsid w:val="00C534E9"/>
    <w:rsid w:val="00C65DA6"/>
    <w:rsid w:val="00CF04EE"/>
    <w:rsid w:val="00D45817"/>
    <w:rsid w:val="00D71076"/>
    <w:rsid w:val="00DA67EC"/>
    <w:rsid w:val="00DD03C1"/>
    <w:rsid w:val="00E10E34"/>
    <w:rsid w:val="00E15241"/>
    <w:rsid w:val="00EA0E0E"/>
    <w:rsid w:val="00EC4A51"/>
    <w:rsid w:val="00F263CC"/>
    <w:rsid w:val="00F34FD5"/>
    <w:rsid w:val="00F72AEE"/>
    <w:rsid w:val="00F8056A"/>
    <w:rsid w:val="00F97802"/>
    <w:rsid w:val="00FB5003"/>
    <w:rsid w:val="00FD1544"/>
    <w:rsid w:val="00FF7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4E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E61C9"/>
    <w:pPr>
      <w:ind w:firstLineChars="200" w:firstLine="420"/>
    </w:pPr>
  </w:style>
  <w:style w:type="character" w:styleId="a4">
    <w:name w:val="Hyperlink"/>
    <w:uiPriority w:val="99"/>
    <w:rsid w:val="004E61C9"/>
    <w:rPr>
      <w:rFonts w:cs="Times New Roman"/>
      <w:color w:val="0000FF"/>
      <w:u w:val="single"/>
    </w:rPr>
  </w:style>
  <w:style w:type="table" w:styleId="a5">
    <w:name w:val="Table Grid"/>
    <w:basedOn w:val="a1"/>
    <w:uiPriority w:val="59"/>
    <w:locked/>
    <w:rsid w:val="002D6015"/>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4E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E61C9"/>
    <w:pPr>
      <w:ind w:firstLineChars="200" w:firstLine="420"/>
    </w:pPr>
  </w:style>
  <w:style w:type="character" w:styleId="a4">
    <w:name w:val="Hyperlink"/>
    <w:uiPriority w:val="99"/>
    <w:rsid w:val="004E61C9"/>
    <w:rPr>
      <w:rFonts w:cs="Times New Roman"/>
      <w:color w:val="0000FF"/>
      <w:u w:val="single"/>
    </w:rPr>
  </w:style>
  <w:style w:type="table" w:styleId="a5">
    <w:name w:val="Table Grid"/>
    <w:basedOn w:val="a1"/>
    <w:uiPriority w:val="59"/>
    <w:locked/>
    <w:rsid w:val="002D6015"/>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442778">
      <w:marLeft w:val="0"/>
      <w:marRight w:val="0"/>
      <w:marTop w:val="0"/>
      <w:marBottom w:val="0"/>
      <w:divBdr>
        <w:top w:val="none" w:sz="0" w:space="0" w:color="auto"/>
        <w:left w:val="none" w:sz="0" w:space="0" w:color="auto"/>
        <w:bottom w:val="none" w:sz="0" w:space="0" w:color="auto"/>
        <w:right w:val="none" w:sz="0" w:space="0" w:color="auto"/>
      </w:divBdr>
      <w:divsChild>
        <w:div w:id="917442779">
          <w:marLeft w:val="0"/>
          <w:marRight w:val="0"/>
          <w:marTop w:val="150"/>
          <w:marBottom w:val="0"/>
          <w:divBdr>
            <w:top w:val="none" w:sz="0" w:space="0" w:color="auto"/>
            <w:left w:val="none" w:sz="0" w:space="0" w:color="auto"/>
            <w:bottom w:val="none" w:sz="0" w:space="0" w:color="auto"/>
            <w:right w:val="none" w:sz="0" w:space="0" w:color="auto"/>
          </w:divBdr>
          <w:divsChild>
            <w:div w:id="917442776">
              <w:marLeft w:val="0"/>
              <w:marRight w:val="0"/>
              <w:marTop w:val="0"/>
              <w:marBottom w:val="0"/>
              <w:divBdr>
                <w:top w:val="none" w:sz="0" w:space="0" w:color="auto"/>
                <w:left w:val="none" w:sz="0" w:space="0" w:color="auto"/>
                <w:bottom w:val="none" w:sz="0" w:space="0" w:color="auto"/>
                <w:right w:val="none" w:sz="0" w:space="0" w:color="auto"/>
              </w:divBdr>
              <w:divsChild>
                <w:div w:id="917442785">
                  <w:marLeft w:val="0"/>
                  <w:marRight w:val="0"/>
                  <w:marTop w:val="0"/>
                  <w:marBottom w:val="150"/>
                  <w:divBdr>
                    <w:top w:val="single" w:sz="6" w:space="0" w:color="D3DBE6"/>
                    <w:left w:val="single" w:sz="6" w:space="0" w:color="D3DBE6"/>
                    <w:bottom w:val="single" w:sz="6" w:space="0" w:color="D3DBE6"/>
                    <w:right w:val="single" w:sz="6" w:space="0" w:color="D3DBE6"/>
                  </w:divBdr>
                  <w:divsChild>
                    <w:div w:id="917442775">
                      <w:marLeft w:val="0"/>
                      <w:marRight w:val="0"/>
                      <w:marTop w:val="225"/>
                      <w:marBottom w:val="225"/>
                      <w:divBdr>
                        <w:top w:val="none" w:sz="0" w:space="0" w:color="auto"/>
                        <w:left w:val="none" w:sz="0" w:space="0" w:color="auto"/>
                        <w:bottom w:val="none" w:sz="0" w:space="0" w:color="auto"/>
                        <w:right w:val="none" w:sz="0" w:space="0" w:color="auto"/>
                      </w:divBdr>
                      <w:divsChild>
                        <w:div w:id="9174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442783">
      <w:marLeft w:val="0"/>
      <w:marRight w:val="0"/>
      <w:marTop w:val="0"/>
      <w:marBottom w:val="0"/>
      <w:divBdr>
        <w:top w:val="none" w:sz="0" w:space="0" w:color="auto"/>
        <w:left w:val="none" w:sz="0" w:space="0" w:color="auto"/>
        <w:bottom w:val="none" w:sz="0" w:space="0" w:color="auto"/>
        <w:right w:val="none" w:sz="0" w:space="0" w:color="auto"/>
      </w:divBdr>
      <w:divsChild>
        <w:div w:id="917442782">
          <w:marLeft w:val="0"/>
          <w:marRight w:val="0"/>
          <w:marTop w:val="150"/>
          <w:marBottom w:val="0"/>
          <w:divBdr>
            <w:top w:val="none" w:sz="0" w:space="0" w:color="auto"/>
            <w:left w:val="none" w:sz="0" w:space="0" w:color="auto"/>
            <w:bottom w:val="none" w:sz="0" w:space="0" w:color="auto"/>
            <w:right w:val="none" w:sz="0" w:space="0" w:color="auto"/>
          </w:divBdr>
          <w:divsChild>
            <w:div w:id="917442777">
              <w:marLeft w:val="0"/>
              <w:marRight w:val="0"/>
              <w:marTop w:val="0"/>
              <w:marBottom w:val="0"/>
              <w:divBdr>
                <w:top w:val="none" w:sz="0" w:space="0" w:color="auto"/>
                <w:left w:val="none" w:sz="0" w:space="0" w:color="auto"/>
                <w:bottom w:val="none" w:sz="0" w:space="0" w:color="auto"/>
                <w:right w:val="none" w:sz="0" w:space="0" w:color="auto"/>
              </w:divBdr>
              <w:divsChild>
                <w:div w:id="917442780">
                  <w:marLeft w:val="0"/>
                  <w:marRight w:val="0"/>
                  <w:marTop w:val="0"/>
                  <w:marBottom w:val="150"/>
                  <w:divBdr>
                    <w:top w:val="single" w:sz="6" w:space="0" w:color="D3DBE6"/>
                    <w:left w:val="single" w:sz="6" w:space="0" w:color="D3DBE6"/>
                    <w:bottom w:val="single" w:sz="6" w:space="0" w:color="D3DBE6"/>
                    <w:right w:val="single" w:sz="6" w:space="0" w:color="D3DBE6"/>
                  </w:divBdr>
                  <w:divsChild>
                    <w:div w:id="917442784">
                      <w:marLeft w:val="0"/>
                      <w:marRight w:val="0"/>
                      <w:marTop w:val="225"/>
                      <w:marBottom w:val="225"/>
                      <w:divBdr>
                        <w:top w:val="none" w:sz="0" w:space="0" w:color="auto"/>
                        <w:left w:val="none" w:sz="0" w:space="0" w:color="auto"/>
                        <w:bottom w:val="none" w:sz="0" w:space="0" w:color="auto"/>
                        <w:right w:val="none" w:sz="0" w:space="0" w:color="auto"/>
                      </w:divBdr>
                      <w:divsChild>
                        <w:div w:id="91744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442786">
      <w:marLeft w:val="0"/>
      <w:marRight w:val="0"/>
      <w:marTop w:val="0"/>
      <w:marBottom w:val="0"/>
      <w:divBdr>
        <w:top w:val="none" w:sz="0" w:space="0" w:color="auto"/>
        <w:left w:val="none" w:sz="0" w:space="0" w:color="auto"/>
        <w:bottom w:val="none" w:sz="0" w:space="0" w:color="auto"/>
        <w:right w:val="none" w:sz="0" w:space="0" w:color="auto"/>
      </w:divBdr>
    </w:div>
    <w:div w:id="917442787">
      <w:marLeft w:val="0"/>
      <w:marRight w:val="0"/>
      <w:marTop w:val="0"/>
      <w:marBottom w:val="0"/>
      <w:divBdr>
        <w:top w:val="none" w:sz="0" w:space="0" w:color="auto"/>
        <w:left w:val="none" w:sz="0" w:space="0" w:color="auto"/>
        <w:bottom w:val="none" w:sz="0" w:space="0" w:color="auto"/>
        <w:right w:val="none" w:sz="0" w:space="0" w:color="auto"/>
      </w:divBdr>
    </w:div>
    <w:div w:id="9174427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3</Pages>
  <Words>267</Words>
  <Characters>1527</Characters>
  <Application>Microsoft Office Word</Application>
  <DocSecurity>0</DocSecurity>
  <Lines>12</Lines>
  <Paragraphs>3</Paragraphs>
  <ScaleCrop>false</ScaleCrop>
  <Company>Microsoft</Company>
  <LinksUpToDate>false</LinksUpToDate>
  <CharactersWithSpaces>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mao</dc:creator>
  <cp:lastModifiedBy>China</cp:lastModifiedBy>
  <cp:revision>6</cp:revision>
  <cp:lastPrinted>2015-09-21T08:15:00Z</cp:lastPrinted>
  <dcterms:created xsi:type="dcterms:W3CDTF">2019-04-09T02:44:00Z</dcterms:created>
  <dcterms:modified xsi:type="dcterms:W3CDTF">2019-08-16T05:42:00Z</dcterms:modified>
</cp:coreProperties>
</file>