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40" w:lineRule="exact"/>
        <w:ind w:right="210" w:rightChars="100"/>
        <w:jc w:val="center"/>
        <w:rPr>
          <w:rFonts w:hint="eastAsia" w:ascii="华文行楷" w:hAnsi="宋体" w:eastAsia="华文行楷"/>
          <w:b/>
          <w:bCs/>
          <w:kern w:val="0"/>
          <w:sz w:val="44"/>
          <w:szCs w:val="44"/>
        </w:rPr>
      </w:pPr>
      <w:r>
        <w:rPr>
          <w:rFonts w:eastAsia="方正小标宋简体"/>
          <w:sz w:val="52"/>
          <w:szCs w:val="52"/>
          <w:vertAlign w:val="superscript"/>
        </w:rPr>
        <w:drawing>
          <wp:anchor distT="0" distB="0" distL="114300" distR="114300" simplePos="0" relativeHeight="251661312" behindDoc="0" locked="0" layoutInCell="1" allowOverlap="1">
            <wp:simplePos x="0" y="0"/>
            <wp:positionH relativeFrom="column">
              <wp:posOffset>5015865</wp:posOffset>
            </wp:positionH>
            <wp:positionV relativeFrom="paragraph">
              <wp:posOffset>102870</wp:posOffset>
            </wp:positionV>
            <wp:extent cx="649605" cy="1064895"/>
            <wp:effectExtent l="0" t="0" r="17145" b="1905"/>
            <wp:wrapNone/>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4"/>
                    <a:stretch>
                      <a:fillRect/>
                    </a:stretch>
                  </pic:blipFill>
                  <pic:spPr>
                    <a:xfrm>
                      <a:off x="0" y="0"/>
                      <a:ext cx="649605" cy="1064895"/>
                    </a:xfrm>
                    <a:prstGeom prst="rect">
                      <a:avLst/>
                    </a:prstGeom>
                  </pic:spPr>
                </pic:pic>
              </a:graphicData>
            </a:graphic>
          </wp:anchor>
        </w:drawing>
      </w: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r>
        <w:rPr>
          <w:rFonts w:eastAsia="方正小标宋简体"/>
          <w:sz w:val="52"/>
          <w:szCs w:val="52"/>
          <w:vertAlign w:val="superscript"/>
        </w:rPr>
        <w:drawing>
          <wp:anchor distT="0" distB="0" distL="114300" distR="114300" simplePos="0" relativeHeight="251660288" behindDoc="0" locked="0" layoutInCell="1" allowOverlap="1">
            <wp:simplePos x="0" y="0"/>
            <wp:positionH relativeFrom="column">
              <wp:posOffset>994410</wp:posOffset>
            </wp:positionH>
            <wp:positionV relativeFrom="paragraph">
              <wp:posOffset>170180</wp:posOffset>
            </wp:positionV>
            <wp:extent cx="4578350" cy="822960"/>
            <wp:effectExtent l="0" t="0" r="12700" b="15240"/>
            <wp:wrapNone/>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5"/>
                    <a:stretch>
                      <a:fillRect/>
                    </a:stretch>
                  </pic:blipFill>
                  <pic:spPr>
                    <a:xfrm>
                      <a:off x="0" y="0"/>
                      <a:ext cx="4578350" cy="822960"/>
                    </a:xfrm>
                    <a:prstGeom prst="rect">
                      <a:avLst/>
                    </a:prstGeom>
                  </pic:spPr>
                </pic:pic>
              </a:graphicData>
            </a:graphic>
          </wp:anchor>
        </w:drawing>
      </w: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r>
        <w:drawing>
          <wp:anchor distT="0" distB="0" distL="114300" distR="114300" simplePos="0" relativeHeight="251662336" behindDoc="0" locked="0" layoutInCell="1" allowOverlap="1">
            <wp:simplePos x="0" y="0"/>
            <wp:positionH relativeFrom="column">
              <wp:posOffset>199390</wp:posOffset>
            </wp:positionH>
            <wp:positionV relativeFrom="paragraph">
              <wp:posOffset>297815</wp:posOffset>
            </wp:positionV>
            <wp:extent cx="5393055" cy="2117725"/>
            <wp:effectExtent l="0" t="0" r="17145" b="15875"/>
            <wp:wrapTopAndBottom/>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rcRect l="-1419" t="21165" r="7393" b="17933"/>
                    <a:stretch>
                      <a:fillRect/>
                    </a:stretch>
                  </pic:blipFill>
                  <pic:spPr>
                    <a:xfrm>
                      <a:off x="0" y="0"/>
                      <a:ext cx="5393055" cy="2117725"/>
                    </a:xfrm>
                    <a:prstGeom prst="rect">
                      <a:avLst/>
                    </a:prstGeom>
                    <a:noFill/>
                    <a:ln>
                      <a:noFill/>
                    </a:ln>
                  </pic:spPr>
                </pic:pic>
              </a:graphicData>
            </a:graphic>
          </wp:anchor>
        </w:drawing>
      </w: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spacing w:line="440" w:lineRule="exact"/>
        <w:ind w:right="210" w:rightChars="100"/>
        <w:jc w:val="center"/>
        <w:rPr>
          <w:rFonts w:hint="eastAsia" w:ascii="华文行楷" w:hAnsi="宋体" w:eastAsia="华文行楷"/>
          <w:b/>
          <w:bCs/>
          <w:kern w:val="0"/>
          <w:sz w:val="44"/>
          <w:szCs w:val="44"/>
        </w:rPr>
      </w:pPr>
    </w:p>
    <w:p>
      <w:pPr>
        <w:keepNext w:val="0"/>
        <w:keepLines w:val="0"/>
        <w:pageBreakBefore w:val="0"/>
        <w:widowControl w:val="0"/>
        <w:kinsoku/>
        <w:wordWrap/>
        <w:overflowPunct/>
        <w:topLinePunct w:val="0"/>
        <w:autoSpaceDE/>
        <w:autoSpaceDN/>
        <w:bidi w:val="0"/>
        <w:adjustRightInd/>
        <w:snapToGrid/>
        <w:spacing w:line="440" w:lineRule="exact"/>
        <w:ind w:right="210" w:rightChars="100" w:firstLine="880" w:firstLineChars="200"/>
        <w:jc w:val="left"/>
        <w:textAlignment w:val="auto"/>
        <w:outlineLvl w:val="0"/>
        <w:rPr>
          <w:rFonts w:hint="eastAsia" w:ascii="华文行楷" w:hAnsi="宋体" w:eastAsia="华文行楷"/>
          <w:b/>
          <w:bCs/>
          <w:kern w:val="0"/>
          <w:sz w:val="44"/>
          <w:szCs w:val="44"/>
        </w:rPr>
      </w:pPr>
      <w:r>
        <w:rPr>
          <w:rFonts w:hint="eastAsia" w:ascii="华文行楷" w:hAnsi="宋体" w:eastAsia="华文行楷"/>
          <w:b/>
          <w:bCs/>
          <w:kern w:val="0"/>
          <w:sz w:val="44"/>
          <w:szCs w:val="44"/>
        </w:rPr>
        <w:t>衢州职业技术学院</w:t>
      </w:r>
    </w:p>
    <w:p>
      <w:pPr>
        <w:keepNext w:val="0"/>
        <w:keepLines w:val="0"/>
        <w:pageBreakBefore w:val="0"/>
        <w:widowControl w:val="0"/>
        <w:kinsoku/>
        <w:wordWrap/>
        <w:overflowPunct/>
        <w:topLinePunct w:val="0"/>
        <w:autoSpaceDE/>
        <w:autoSpaceDN/>
        <w:bidi w:val="0"/>
        <w:adjustRightInd/>
        <w:snapToGrid/>
        <w:spacing w:after="157" w:afterLines="50" w:line="440" w:lineRule="exact"/>
        <w:ind w:right="210" w:rightChars="100"/>
        <w:jc w:val="center"/>
        <w:textAlignment w:val="auto"/>
        <w:outlineLvl w:val="1"/>
        <w:rPr>
          <w:rFonts w:hint="eastAsia" w:ascii="宋体" w:hAnsi="宋体" w:cs="宋体"/>
          <w:kern w:val="0"/>
          <w:szCs w:val="21"/>
        </w:rPr>
      </w:pPr>
      <w:r>
        <w:rPr>
          <w:rFonts w:hint="eastAsia" w:ascii="宋体" w:hAnsi="宋体" w:cs="宋体"/>
          <w:kern w:val="0"/>
          <w:szCs w:val="21"/>
          <w:lang w:val="en-US" w:eastAsia="zh-CN"/>
        </w:rPr>
        <w:t xml:space="preserve">                   </w:t>
      </w:r>
      <w:r>
        <w:rPr>
          <w:rFonts w:hint="eastAsia" w:ascii="宋体" w:hAnsi="宋体" w:cs="宋体"/>
          <w:kern w:val="0"/>
          <w:sz w:val="28"/>
          <w:szCs w:val="28"/>
        </w:rPr>
        <w:t>（</w:t>
      </w:r>
      <w:r>
        <w:rPr>
          <w:rFonts w:hint="eastAsia" w:ascii="宋体" w:hAnsi="宋体" w:cs="宋体"/>
          <w:kern w:val="0"/>
          <w:sz w:val="28"/>
          <w:szCs w:val="28"/>
          <w:lang w:val="en-US" w:eastAsia="zh-CN"/>
        </w:rPr>
        <w:t>学校</w:t>
      </w:r>
      <w:r>
        <w:rPr>
          <w:rFonts w:hint="eastAsia" w:ascii="宋体" w:hAnsi="宋体" w:cs="宋体"/>
          <w:kern w:val="0"/>
          <w:sz w:val="28"/>
          <w:szCs w:val="28"/>
        </w:rPr>
        <w:t>代码：605 ）</w:t>
      </w:r>
    </w:p>
    <w:p>
      <w:pPr>
        <w:keepNext w:val="0"/>
        <w:keepLines w:val="0"/>
        <w:pageBreakBefore w:val="0"/>
        <w:widowControl w:val="0"/>
        <w:kinsoku/>
        <w:wordWrap/>
        <w:overflowPunct/>
        <w:topLinePunct w:val="0"/>
        <w:autoSpaceDE/>
        <w:autoSpaceDN/>
        <w:bidi w:val="0"/>
        <w:adjustRightInd/>
        <w:snapToGrid/>
        <w:spacing w:line="440" w:lineRule="exact"/>
        <w:ind w:right="210" w:rightChars="100" w:firstLine="880" w:firstLineChars="200"/>
        <w:jc w:val="left"/>
        <w:textAlignment w:val="auto"/>
        <w:outlineLvl w:val="0"/>
        <w:rPr>
          <w:rFonts w:hint="default" w:ascii="宋体" w:hAnsi="宋体" w:eastAsia="宋体"/>
          <w:b/>
          <w:bCs/>
          <w:sz w:val="32"/>
          <w:szCs w:val="32"/>
          <w:lang w:val="en-US" w:eastAsia="zh-CN"/>
        </w:rPr>
      </w:pPr>
      <w:r>
        <w:rPr>
          <w:rFonts w:hint="eastAsia" w:ascii="华文行楷" w:hAnsi="宋体" w:eastAsia="华文行楷"/>
          <w:b/>
          <w:bCs/>
          <w:kern w:val="0"/>
          <w:sz w:val="44"/>
          <w:szCs w:val="44"/>
          <w:lang w:val="en-US" w:eastAsia="zh-CN"/>
        </w:rPr>
        <w:t>2023年高等学历继</w:t>
      </w:r>
      <w:r>
        <w:rPr>
          <w:rFonts w:hint="eastAsia" w:ascii="华文行楷" w:hAnsi="宋体" w:eastAsia="华文行楷"/>
          <w:b/>
          <w:bCs/>
          <w:kern w:val="0"/>
          <w:sz w:val="44"/>
          <w:szCs w:val="44"/>
        </w:rPr>
        <w:t>续教育</w:t>
      </w:r>
      <w:r>
        <w:rPr>
          <w:rFonts w:hint="eastAsia" w:ascii="华文行楷" w:hAnsi="宋体" w:eastAsia="华文行楷"/>
          <w:b/>
          <w:bCs/>
          <w:kern w:val="0"/>
          <w:sz w:val="44"/>
          <w:szCs w:val="44"/>
          <w:lang w:val="en-US" w:eastAsia="zh-CN"/>
        </w:rPr>
        <w:t>报考指南</w:t>
      </w:r>
    </w:p>
    <w:p>
      <w:pPr>
        <w:ind w:left="210" w:leftChars="100" w:right="210" w:rightChars="100" w:firstLine="420"/>
        <w:jc w:val="center"/>
        <w:rPr>
          <w:rFonts w:ascii="宋体" w:hAnsi="宋体" w:cs="宋体"/>
          <w:kern w:val="0"/>
          <w:szCs w:val="21"/>
        </w:rPr>
      </w:pPr>
    </w:p>
    <w:p>
      <w:pPr>
        <w:ind w:left="210" w:leftChars="100" w:right="210" w:rightChars="100" w:firstLine="420"/>
        <w:jc w:val="center"/>
        <w:rPr>
          <w:rFonts w:ascii="宋体" w:hAnsi="宋体" w:cs="宋体"/>
          <w:kern w:val="0"/>
          <w:szCs w:val="21"/>
        </w:rPr>
      </w:pPr>
    </w:p>
    <w:p>
      <w:pPr>
        <w:rPr>
          <w:rFonts w:hint="eastAsia"/>
          <w:b/>
          <w:sz w:val="24"/>
        </w:rPr>
      </w:pPr>
      <w:r>
        <w:rPr>
          <w:rFonts w:hint="eastAsia"/>
          <w:b/>
          <w:sz w:val="24"/>
        </w:rPr>
        <w:br w:type="page"/>
      </w:r>
    </w:p>
    <w:p>
      <w:pPr>
        <w:spacing w:line="440" w:lineRule="exact"/>
        <w:outlineLvl w:val="0"/>
        <w:rPr>
          <w:rFonts w:hint="default" w:eastAsia="宋体"/>
          <w:b/>
          <w:sz w:val="24"/>
          <w:lang w:val="en-US" w:eastAsia="zh-CN"/>
        </w:rPr>
      </w:pPr>
      <w:r>
        <w:rPr>
          <w:rFonts w:hint="eastAsia"/>
          <w:b/>
          <w:sz w:val="24"/>
        </w:rPr>
        <w:t>一、</w:t>
      </w:r>
      <w:r>
        <w:rPr>
          <w:rFonts w:hint="eastAsia"/>
          <w:b/>
          <w:sz w:val="24"/>
          <w:lang w:val="en-US" w:eastAsia="zh-CN"/>
        </w:rPr>
        <w:t>院校简介</w:t>
      </w:r>
    </w:p>
    <w:p>
      <w:pPr>
        <w:spacing w:line="440" w:lineRule="exact"/>
        <w:ind w:firstLine="420" w:firstLineChars="200"/>
        <w:jc w:val="left"/>
        <w:rPr>
          <w:rFonts w:hint="eastAsia" w:ascii="微软雅黑" w:hAnsi="微软雅黑" w:eastAsia="微软雅黑" w:cs="微软雅黑"/>
          <w:szCs w:val="21"/>
          <w:shd w:val="clear" w:color="auto" w:fill="C9E7FF"/>
        </w:rPr>
      </w:pPr>
      <w:r>
        <w:drawing>
          <wp:anchor distT="0" distB="0" distL="114300" distR="114300" simplePos="0" relativeHeight="251664384" behindDoc="0" locked="0" layoutInCell="1" allowOverlap="1">
            <wp:simplePos x="0" y="0"/>
            <wp:positionH relativeFrom="column">
              <wp:posOffset>3322320</wp:posOffset>
            </wp:positionH>
            <wp:positionV relativeFrom="paragraph">
              <wp:posOffset>2332990</wp:posOffset>
            </wp:positionV>
            <wp:extent cx="2884805" cy="1595755"/>
            <wp:effectExtent l="0" t="0" r="10795" b="4445"/>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
                    <a:srcRect l="7885" t="18110" r="6089" b="19589"/>
                    <a:stretch>
                      <a:fillRect/>
                    </a:stretch>
                  </pic:blipFill>
                  <pic:spPr>
                    <a:xfrm>
                      <a:off x="0" y="0"/>
                      <a:ext cx="2884805" cy="1595755"/>
                    </a:xfrm>
                    <a:prstGeom prst="rect">
                      <a:avLst/>
                    </a:prstGeom>
                    <a:noFill/>
                    <a:ln>
                      <a:noFill/>
                    </a:ln>
                  </pic:spPr>
                </pic:pic>
              </a:graphicData>
            </a:graphic>
          </wp:anchor>
        </w:drawing>
      </w:r>
      <w:r>
        <w:drawing>
          <wp:anchor distT="0" distB="0" distL="114300" distR="114300" simplePos="0" relativeHeight="251663360" behindDoc="1" locked="0" layoutInCell="1" allowOverlap="1">
            <wp:simplePos x="0" y="0"/>
            <wp:positionH relativeFrom="column">
              <wp:posOffset>-26035</wp:posOffset>
            </wp:positionH>
            <wp:positionV relativeFrom="paragraph">
              <wp:posOffset>144780</wp:posOffset>
            </wp:positionV>
            <wp:extent cx="2901315" cy="1423670"/>
            <wp:effectExtent l="0" t="0" r="13335" b="0"/>
            <wp:wrapTight wrapText="bothSides">
              <wp:wrapPolygon>
                <wp:start x="0" y="0"/>
                <wp:lineTo x="0" y="21388"/>
                <wp:lineTo x="21416" y="21388"/>
                <wp:lineTo x="21416" y="0"/>
                <wp:lineTo x="0"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rcRect t="17831" b="15774"/>
                    <a:stretch>
                      <a:fillRect/>
                    </a:stretch>
                  </pic:blipFill>
                  <pic:spPr>
                    <a:xfrm>
                      <a:off x="0" y="0"/>
                      <a:ext cx="2901315" cy="1423670"/>
                    </a:xfrm>
                    <a:prstGeom prst="rect">
                      <a:avLst/>
                    </a:prstGeom>
                    <a:noFill/>
                    <a:ln>
                      <a:noFill/>
                    </a:ln>
                  </pic:spPr>
                </pic:pic>
              </a:graphicData>
            </a:graphic>
          </wp:anchor>
        </w:drawing>
      </w:r>
      <w:r>
        <w:rPr>
          <w:rFonts w:hint="eastAsia" w:asciiTheme="minorEastAsia" w:hAnsiTheme="minorEastAsia" w:eastAsiaTheme="minorEastAsia"/>
        </w:rPr>
        <w:t>衢州职业技术学院是2002年经浙江省人民政府批准成立的公办全日制高等职业院校，学校主要培养面向生产、建设、管理、服务第一线的技术技能人才，设有医学院、艺术设计学院、经济管理学院、信息工程学院、机电工程学院、文化旅游学院</w:t>
      </w:r>
      <w:r>
        <w:rPr>
          <w:rFonts w:hint="eastAsia" w:asciiTheme="minorEastAsia" w:hAnsiTheme="minorEastAsia" w:eastAsiaTheme="minorEastAsia"/>
          <w:color w:val="auto"/>
        </w:rPr>
        <w:t>、</w:t>
      </w:r>
      <w:r>
        <w:rPr>
          <w:rFonts w:ascii="Arial" w:hAnsi="Arial" w:eastAsia="宋体" w:cs="Arial"/>
          <w:i w:val="0"/>
          <w:caps w:val="0"/>
          <w:color w:val="auto"/>
          <w:spacing w:val="0"/>
          <w:sz w:val="21"/>
          <w:szCs w:val="21"/>
        </w:rPr>
        <w:t>材料与化工智能制造学院</w:t>
      </w:r>
      <w:r>
        <w:rPr>
          <w:rFonts w:ascii="Arial" w:hAnsi="Arial" w:cs="Arial"/>
          <w:color w:val="auto"/>
          <w:szCs w:val="21"/>
        </w:rPr>
        <w:t>、</w:t>
      </w:r>
      <w:r>
        <w:rPr>
          <w:rFonts w:hint="eastAsia" w:asciiTheme="minorEastAsia" w:hAnsiTheme="minorEastAsia" w:eastAsiaTheme="minorEastAsia"/>
          <w:color w:val="auto"/>
        </w:rPr>
        <w:t>继续教育学院等</w:t>
      </w:r>
      <w:r>
        <w:rPr>
          <w:rFonts w:asciiTheme="minorEastAsia" w:hAnsiTheme="minorEastAsia" w:eastAsiaTheme="minorEastAsia"/>
          <w:color w:val="auto"/>
        </w:rPr>
        <w:t>8</w:t>
      </w:r>
      <w:r>
        <w:rPr>
          <w:rFonts w:hint="eastAsia" w:asciiTheme="minorEastAsia" w:hAnsiTheme="minorEastAsia" w:eastAsiaTheme="minorEastAsia"/>
          <w:color w:val="auto"/>
        </w:rPr>
        <w:t>个二级学院</w:t>
      </w:r>
      <w:r>
        <w:rPr>
          <w:rFonts w:hint="eastAsia" w:asciiTheme="minorEastAsia" w:hAnsiTheme="minorEastAsia" w:eastAsiaTheme="minorEastAsia"/>
          <w:color w:val="FF0000"/>
          <w:lang w:val="en-US" w:eastAsia="zh-CN"/>
        </w:rPr>
        <w:t>，</w:t>
      </w:r>
      <w:r>
        <w:rPr>
          <w:rFonts w:hint="eastAsia" w:asciiTheme="minorEastAsia" w:hAnsiTheme="minorEastAsia" w:eastAsiaTheme="minorEastAsia"/>
          <w:color w:val="auto"/>
        </w:rPr>
        <w:t>2</w:t>
      </w:r>
      <w:r>
        <w:rPr>
          <w:rFonts w:asciiTheme="minorEastAsia" w:hAnsiTheme="minorEastAsia" w:eastAsiaTheme="minorEastAsia"/>
          <w:color w:val="auto"/>
        </w:rPr>
        <w:t>5</w:t>
      </w:r>
      <w:r>
        <w:rPr>
          <w:rFonts w:hint="eastAsia" w:asciiTheme="minorEastAsia" w:hAnsiTheme="minorEastAsia" w:eastAsiaTheme="minorEastAsia"/>
          <w:color w:val="auto"/>
        </w:rPr>
        <w:t>个高职专业</w:t>
      </w:r>
      <w:r>
        <w:rPr>
          <w:rFonts w:hint="eastAsia" w:asciiTheme="minorEastAsia" w:hAnsiTheme="minorEastAsia" w:eastAsiaTheme="minorEastAsia"/>
          <w:color w:val="auto"/>
          <w:lang w:val="en-US" w:eastAsia="zh-CN"/>
        </w:rPr>
        <w:t>。学校</w:t>
      </w:r>
      <w:r>
        <w:rPr>
          <w:rFonts w:hint="eastAsia" w:asciiTheme="minorEastAsia" w:hAnsiTheme="minorEastAsia" w:eastAsiaTheme="minorEastAsia"/>
          <w:color w:val="auto"/>
        </w:rPr>
        <w:t>现有教职工</w:t>
      </w:r>
      <w:r>
        <w:rPr>
          <w:rFonts w:hint="eastAsia" w:asciiTheme="minorEastAsia" w:hAnsiTheme="minorEastAsia" w:eastAsiaTheme="minorEastAsia"/>
          <w:color w:val="auto"/>
          <w:lang w:val="en-US" w:eastAsia="zh-CN"/>
        </w:rPr>
        <w:t>519</w:t>
      </w:r>
      <w:r>
        <w:rPr>
          <w:rFonts w:hint="eastAsia" w:asciiTheme="minorEastAsia" w:hAnsiTheme="minorEastAsia" w:eastAsiaTheme="minorEastAsia"/>
          <w:color w:val="auto"/>
        </w:rPr>
        <w:t>人，全日制在校生6800余人，学历继续教育学生2</w:t>
      </w:r>
      <w:r>
        <w:rPr>
          <w:rFonts w:hint="eastAsia" w:asciiTheme="minorEastAsia" w:hAnsiTheme="minorEastAsia" w:eastAsiaTheme="minorEastAsia"/>
          <w:b w:val="0"/>
          <w:bCs w:val="0"/>
          <w:color w:val="auto"/>
        </w:rPr>
        <w:t>6</w:t>
      </w:r>
      <w:r>
        <w:rPr>
          <w:rFonts w:hint="eastAsia" w:asciiTheme="minorEastAsia" w:hAnsiTheme="minorEastAsia" w:eastAsiaTheme="minorEastAsia"/>
          <w:color w:val="auto"/>
        </w:rPr>
        <w:t>00余人，学校毕业生受到社会各届的广泛认可。学</w:t>
      </w:r>
      <w:r>
        <w:rPr>
          <w:rFonts w:hint="eastAsia" w:asciiTheme="minorEastAsia" w:hAnsiTheme="minorEastAsia" w:eastAsiaTheme="minorEastAsia"/>
        </w:rPr>
        <w:t>校设有浙闽赣皖四省边际职业培训联盟、衢州农民学院、衢州乡村振兴学院、衢州共富学院、衢州女子学院、衢州市退役军人学院、衢州文创（影视）学院、衢州市智慧新城老年大学等社会培训平台，</w:t>
      </w:r>
      <w:r>
        <w:rPr>
          <w:rFonts w:ascii="Arial" w:hAnsi="Arial" w:cs="Arial"/>
          <w:color w:val="333333"/>
          <w:szCs w:val="21"/>
        </w:rPr>
        <w:t>以“衢职培训”为名片，拥有“衢州月嫂”“衢州有礼”“衢州乡旅”三大培训品牌，</w:t>
      </w:r>
      <w:r>
        <w:rPr>
          <w:rFonts w:hint="eastAsia" w:asciiTheme="minorEastAsia" w:hAnsiTheme="minorEastAsia" w:eastAsiaTheme="minorEastAsia"/>
        </w:rPr>
        <w:t>充分发挥自身优势主动服务地方经济社会发展，共同致力于高素质技能型人才的培养，热忱欢迎您报考衢州职业技术学院!</w:t>
      </w:r>
    </w:p>
    <w:p>
      <w:pPr>
        <w:spacing w:line="440" w:lineRule="exact"/>
        <w:outlineLvl w:val="0"/>
        <w:rPr>
          <w:rFonts w:hint="default" w:eastAsia="宋体"/>
          <w:b/>
          <w:sz w:val="24"/>
          <w:lang w:val="en-US" w:eastAsia="zh-CN"/>
        </w:rPr>
      </w:pPr>
      <w:r>
        <w:rPr>
          <w:rFonts w:hint="eastAsia"/>
          <w:b/>
          <w:sz w:val="24"/>
          <w:lang w:val="en-US" w:eastAsia="zh-CN"/>
        </w:rPr>
        <w:t>二、报考须知</w:t>
      </w:r>
    </w:p>
    <w:p>
      <w:pPr>
        <w:spacing w:line="440" w:lineRule="exact"/>
        <w:outlineLvl w:val="1"/>
        <w:rPr>
          <w:rFonts w:hint="default" w:eastAsia="宋体"/>
          <w:b/>
          <w:sz w:val="24"/>
          <w:lang w:val="en-US" w:eastAsia="zh-CN"/>
        </w:rPr>
      </w:pPr>
      <w:r>
        <w:rPr>
          <w:rFonts w:hint="eastAsia"/>
          <w:b/>
          <w:sz w:val="24"/>
          <w:lang w:eastAsia="zh-CN"/>
        </w:rPr>
        <w:t>（</w:t>
      </w:r>
      <w:r>
        <w:rPr>
          <w:rFonts w:hint="eastAsia"/>
          <w:b/>
          <w:sz w:val="24"/>
          <w:lang w:val="en-US" w:eastAsia="zh-CN"/>
        </w:rPr>
        <w:t>一</w:t>
      </w:r>
      <w:r>
        <w:rPr>
          <w:rFonts w:hint="eastAsia"/>
          <w:b/>
          <w:sz w:val="24"/>
          <w:lang w:eastAsia="zh-CN"/>
        </w:rPr>
        <w:t>）</w:t>
      </w:r>
      <w:r>
        <w:rPr>
          <w:rFonts w:hint="eastAsia"/>
          <w:b/>
          <w:sz w:val="24"/>
          <w:lang w:val="en-US" w:eastAsia="zh-CN"/>
        </w:rPr>
        <w:t>报考条件</w:t>
      </w:r>
    </w:p>
    <w:p>
      <w:pPr>
        <w:spacing w:line="440" w:lineRule="exact"/>
        <w:ind w:firstLine="420" w:firstLineChars="200"/>
        <w:rPr>
          <w:rFonts w:hint="eastAsia" w:asciiTheme="minorEastAsia" w:hAnsiTheme="minorEastAsia" w:eastAsiaTheme="minorEastAsia"/>
          <w:color w:val="auto"/>
        </w:rPr>
      </w:pPr>
      <w:r>
        <w:rPr>
          <w:rFonts w:hint="eastAsia" w:asciiTheme="minorEastAsia" w:hAnsiTheme="minorEastAsia" w:eastAsiaTheme="minorEastAsia"/>
          <w:color w:val="auto"/>
        </w:rPr>
        <w:t xml:space="preserve">1.遵守中华人民共和国宪法和法律。 </w:t>
      </w:r>
    </w:p>
    <w:p>
      <w:pPr>
        <w:spacing w:line="440" w:lineRule="exact"/>
        <w:ind w:firstLine="420" w:firstLineChars="200"/>
        <w:rPr>
          <w:rFonts w:hint="eastAsia" w:asciiTheme="minorEastAsia" w:hAnsiTheme="minorEastAsia" w:eastAsiaTheme="minorEastAsia"/>
          <w:color w:val="auto"/>
        </w:rPr>
      </w:pPr>
      <w:r>
        <w:rPr>
          <w:rFonts w:hint="eastAsia" w:asciiTheme="minorEastAsia" w:hAnsiTheme="minorEastAsia" w:eastAsiaTheme="minorEastAsia"/>
          <w:color w:val="auto"/>
        </w:rPr>
        <w:t>2.国家承认学历的各类高、中等学校在校生以外的从业人员和社会其他人员。</w:t>
      </w:r>
    </w:p>
    <w:p>
      <w:pPr>
        <w:spacing w:line="440" w:lineRule="exact"/>
        <w:ind w:firstLine="420" w:firstLineChars="200"/>
        <w:rPr>
          <w:rFonts w:hint="eastAsia" w:asciiTheme="minorEastAsia" w:hAnsiTheme="minorEastAsia" w:eastAsiaTheme="minorEastAsia"/>
          <w:color w:val="auto"/>
        </w:rPr>
      </w:pPr>
      <w:r>
        <w:rPr>
          <w:rFonts w:hint="eastAsia" w:asciiTheme="minorEastAsia" w:hAnsiTheme="minorEastAsia" w:eastAsiaTheme="minorEastAsia"/>
          <w:color w:val="auto"/>
        </w:rPr>
        <w:t>3.身体健康，生活能自理，不影响所报专业学习。</w:t>
      </w:r>
    </w:p>
    <w:p>
      <w:pPr>
        <w:spacing w:line="440" w:lineRule="exact"/>
        <w:ind w:firstLine="420" w:firstLineChars="200"/>
        <w:rPr>
          <w:rFonts w:hint="eastAsia" w:asciiTheme="minorEastAsia" w:hAnsiTheme="minorEastAsia" w:eastAsiaTheme="minorEastAsia"/>
          <w:color w:val="auto"/>
          <w:lang w:eastAsia="zh-CN"/>
        </w:rPr>
      </w:pPr>
      <w:r>
        <w:rPr>
          <w:rFonts w:hint="eastAsia" w:asciiTheme="minorEastAsia" w:hAnsiTheme="minorEastAsia" w:eastAsiaTheme="minorEastAsia"/>
          <w:color w:val="auto"/>
        </w:rPr>
        <w:t>4.</w:t>
      </w:r>
      <w:r>
        <w:rPr>
          <w:rFonts w:hint="eastAsia" w:asciiTheme="minorEastAsia" w:hAnsiTheme="minorEastAsia" w:eastAsiaTheme="minorEastAsia"/>
          <w:color w:val="auto"/>
          <w:lang w:val="en-US" w:eastAsia="zh-CN"/>
        </w:rPr>
        <w:t>如有变动，以浙江省教育考试院公布为准</w:t>
      </w:r>
      <w:r>
        <w:rPr>
          <w:rFonts w:hint="eastAsia" w:asciiTheme="minorEastAsia" w:hAnsiTheme="minorEastAsia" w:eastAsiaTheme="minorEastAsia"/>
          <w:color w:val="auto"/>
        </w:rPr>
        <w:t>。</w:t>
      </w:r>
    </w:p>
    <w:p>
      <w:pPr>
        <w:spacing w:line="440" w:lineRule="exact"/>
        <w:outlineLvl w:val="1"/>
        <w:rPr>
          <w:rFonts w:hint="default" w:eastAsia="宋体"/>
          <w:b/>
          <w:sz w:val="24"/>
          <w:lang w:val="en-US" w:eastAsia="zh-CN"/>
        </w:rPr>
      </w:pPr>
      <w:r>
        <w:rPr>
          <w:rFonts w:hint="eastAsia"/>
          <w:b/>
          <w:sz w:val="24"/>
          <w:lang w:eastAsia="zh-CN"/>
        </w:rPr>
        <w:t>（</w:t>
      </w:r>
      <w:r>
        <w:rPr>
          <w:rFonts w:hint="eastAsia"/>
          <w:b/>
          <w:sz w:val="24"/>
          <w:lang w:val="en-US" w:eastAsia="zh-CN"/>
        </w:rPr>
        <w:t>二</w:t>
      </w:r>
      <w:r>
        <w:rPr>
          <w:rFonts w:hint="eastAsia"/>
          <w:b/>
          <w:sz w:val="24"/>
          <w:lang w:eastAsia="zh-CN"/>
        </w:rPr>
        <w:t>）</w:t>
      </w:r>
      <w:r>
        <w:rPr>
          <w:rFonts w:hint="eastAsia"/>
          <w:b/>
          <w:sz w:val="24"/>
          <w:lang w:val="en-US" w:eastAsia="zh-CN"/>
        </w:rPr>
        <w:t>报名时间与流程</w:t>
      </w:r>
    </w:p>
    <w:p>
      <w:pPr>
        <w:spacing w:line="440" w:lineRule="exact"/>
        <w:ind w:firstLine="420" w:firstLineChars="200"/>
        <w:rPr>
          <w:rFonts w:hint="eastAsia"/>
          <w:b w:val="0"/>
          <w:bCs/>
          <w:sz w:val="24"/>
          <w:lang w:val="en-US" w:eastAsia="zh-CN"/>
        </w:rPr>
      </w:pPr>
      <w:r>
        <w:rPr>
          <w:rFonts w:hint="eastAsia" w:asciiTheme="minorEastAsia" w:hAnsiTheme="minorEastAsia" w:eastAsiaTheme="minorEastAsia"/>
          <w:color w:val="auto"/>
          <w:lang w:val="en-US" w:eastAsia="zh-CN"/>
        </w:rPr>
        <w:t>网上报名时间预计为2023年9月初，考生可登录浙江省教育考试院网站(http://www.zjzs.net)进行网上报名。具体网上报名、确认时间、成人高考考试安排、录取时间等，以浙江省教育考试院公布为准。</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440" w:lineRule="exact"/>
        <w:textAlignment w:val="auto"/>
        <w:rPr>
          <w:rFonts w:hint="eastAsia"/>
          <w:b/>
          <w:bCs w:val="0"/>
          <w:sz w:val="24"/>
          <w:lang w:val="en-US" w:eastAsia="zh-CN"/>
        </w:rPr>
      </w:pPr>
      <w:r>
        <w:drawing>
          <wp:anchor distT="0" distB="0" distL="114300" distR="114300" simplePos="0" relativeHeight="251667456" behindDoc="0" locked="0" layoutInCell="1" allowOverlap="1">
            <wp:simplePos x="0" y="0"/>
            <wp:positionH relativeFrom="column">
              <wp:posOffset>449580</wp:posOffset>
            </wp:positionH>
            <wp:positionV relativeFrom="paragraph">
              <wp:posOffset>77470</wp:posOffset>
            </wp:positionV>
            <wp:extent cx="5266690" cy="1770380"/>
            <wp:effectExtent l="0" t="0" r="10160" b="127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9"/>
                    <a:stretch>
                      <a:fillRect/>
                    </a:stretch>
                  </pic:blipFill>
                  <pic:spPr>
                    <a:xfrm>
                      <a:off x="0" y="0"/>
                      <a:ext cx="5266690" cy="177038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440" w:lineRule="exact"/>
        <w:textAlignment w:val="auto"/>
        <w:outlineLvl w:val="1"/>
        <w:rPr>
          <w:rFonts w:hint="eastAsia"/>
          <w:b/>
          <w:bCs w:val="0"/>
          <w:sz w:val="24"/>
          <w:lang w:val="en-US" w:eastAsia="zh-CN"/>
        </w:rPr>
      </w:pPr>
      <w:r>
        <w:rPr>
          <w:rFonts w:hint="eastAsia"/>
          <w:b/>
          <w:bCs w:val="0"/>
          <w:sz w:val="24"/>
          <w:lang w:val="en-US" w:eastAsia="zh-CN"/>
        </w:rPr>
        <w:t>（三）报考科目</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7"/>
        <w:gridCol w:w="1784"/>
        <w:gridCol w:w="5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层次</w:t>
            </w:r>
          </w:p>
        </w:tc>
        <w:tc>
          <w:tcPr>
            <w:tcW w:w="178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报考类别</w:t>
            </w:r>
          </w:p>
        </w:tc>
        <w:tc>
          <w:tcPr>
            <w:tcW w:w="541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统考科目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77"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高起专</w:t>
            </w:r>
          </w:p>
        </w:tc>
        <w:tc>
          <w:tcPr>
            <w:tcW w:w="178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541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语文、数学（理）、英语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7" w:type="dxa"/>
            <w:vMerge w:val="continue"/>
          </w:tcPr>
          <w:p>
            <w:pPr>
              <w:spacing w:line="440" w:lineRule="exact"/>
              <w:ind w:firstLine="420" w:firstLineChars="200"/>
              <w:rPr>
                <w:rFonts w:hint="eastAsia" w:asciiTheme="minorEastAsia" w:hAnsiTheme="minorEastAsia" w:eastAsiaTheme="minorEastAsia"/>
                <w:color w:val="auto"/>
                <w:lang w:val="en-US" w:eastAsia="zh-CN"/>
              </w:rPr>
            </w:pPr>
          </w:p>
        </w:tc>
        <w:tc>
          <w:tcPr>
            <w:tcW w:w="178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文科</w:t>
            </w:r>
          </w:p>
        </w:tc>
        <w:tc>
          <w:tcPr>
            <w:tcW w:w="541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语文、数学（文）、英语</w:t>
            </w:r>
          </w:p>
        </w:tc>
      </w:tr>
    </w:tbl>
    <w:p>
      <w:pPr>
        <w:numPr>
          <w:ilvl w:val="0"/>
          <w:numId w:val="0"/>
        </w:numPr>
        <w:spacing w:line="440" w:lineRule="exact"/>
        <w:outlineLvl w:val="1"/>
        <w:rPr>
          <w:rFonts w:hint="eastAsia"/>
          <w:b/>
          <w:bCs w:val="0"/>
          <w:sz w:val="24"/>
          <w:lang w:val="en-US" w:eastAsia="zh-CN"/>
        </w:rPr>
      </w:pPr>
      <w:r>
        <w:rPr>
          <w:rFonts w:hint="eastAsia"/>
          <w:b/>
          <w:bCs w:val="0"/>
          <w:sz w:val="24"/>
          <w:lang w:val="en-US" w:eastAsia="zh-CN"/>
        </w:rPr>
        <w:t>（四）收费标准</w:t>
      </w:r>
    </w:p>
    <w:p>
      <w:pPr>
        <w:spacing w:line="440" w:lineRule="exact"/>
        <w:ind w:firstLine="420" w:firstLineChars="200"/>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学校按照浙价费〔2014〕245号等文件精神执行。实行学年收费，书费另收。</w:t>
      </w:r>
    </w:p>
    <w:tbl>
      <w:tblPr>
        <w:tblStyle w:val="9"/>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5"/>
        <w:gridCol w:w="1525"/>
        <w:gridCol w:w="1525"/>
        <w:gridCol w:w="2315"/>
        <w:gridCol w:w="2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层次</w:t>
            </w:r>
          </w:p>
        </w:tc>
        <w:tc>
          <w:tcPr>
            <w:tcW w:w="152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学习形式</w:t>
            </w:r>
          </w:p>
        </w:tc>
        <w:tc>
          <w:tcPr>
            <w:tcW w:w="1525" w:type="dxa"/>
          </w:tcPr>
          <w:p>
            <w:pPr>
              <w:spacing w:line="440" w:lineRule="exact"/>
              <w:ind w:firstLine="420" w:firstLineChars="200"/>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类别</w:t>
            </w:r>
          </w:p>
        </w:tc>
        <w:tc>
          <w:tcPr>
            <w:tcW w:w="23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学费</w:t>
            </w:r>
          </w:p>
        </w:tc>
        <w:tc>
          <w:tcPr>
            <w:tcW w:w="231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高起专</w:t>
            </w:r>
          </w:p>
        </w:tc>
        <w:tc>
          <w:tcPr>
            <w:tcW w:w="1525" w:type="dxa"/>
            <w:vMerge w:val="restart"/>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业余</w:t>
            </w:r>
          </w:p>
        </w:tc>
        <w:tc>
          <w:tcPr>
            <w:tcW w:w="152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理工类</w:t>
            </w:r>
          </w:p>
        </w:tc>
        <w:tc>
          <w:tcPr>
            <w:tcW w:w="23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3300元/年</w:t>
            </w:r>
          </w:p>
        </w:tc>
        <w:tc>
          <w:tcPr>
            <w:tcW w:w="2316" w:type="dxa"/>
            <w:vMerge w:val="restart"/>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最低年限2.5年，总学费按2.5年收。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5" w:type="dxa"/>
            <w:vMerge w:val="continue"/>
          </w:tcPr>
          <w:p>
            <w:pPr>
              <w:spacing w:line="440" w:lineRule="exact"/>
              <w:ind w:firstLine="420" w:firstLineChars="200"/>
              <w:rPr>
                <w:rFonts w:hint="eastAsia" w:asciiTheme="minorEastAsia" w:hAnsiTheme="minorEastAsia" w:eastAsiaTheme="minorEastAsia"/>
                <w:color w:val="auto"/>
                <w:lang w:val="en-US" w:eastAsia="zh-CN"/>
              </w:rPr>
            </w:pPr>
          </w:p>
        </w:tc>
        <w:tc>
          <w:tcPr>
            <w:tcW w:w="1525" w:type="dxa"/>
            <w:vMerge w:val="continue"/>
          </w:tcPr>
          <w:p>
            <w:pPr>
              <w:spacing w:line="440" w:lineRule="exact"/>
              <w:ind w:firstLine="420" w:firstLineChars="200"/>
              <w:rPr>
                <w:rFonts w:hint="eastAsia" w:asciiTheme="minorEastAsia" w:hAnsiTheme="minorEastAsia" w:eastAsiaTheme="minorEastAsia"/>
                <w:color w:val="auto"/>
                <w:lang w:val="en-US" w:eastAsia="zh-CN"/>
              </w:rPr>
            </w:pPr>
          </w:p>
        </w:tc>
        <w:tc>
          <w:tcPr>
            <w:tcW w:w="152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文史科</w:t>
            </w:r>
          </w:p>
        </w:tc>
        <w:tc>
          <w:tcPr>
            <w:tcW w:w="23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2970元/年</w:t>
            </w:r>
          </w:p>
        </w:tc>
        <w:tc>
          <w:tcPr>
            <w:tcW w:w="2316" w:type="dxa"/>
            <w:vMerge w:val="continue"/>
          </w:tcPr>
          <w:p>
            <w:pPr>
              <w:spacing w:line="440" w:lineRule="exact"/>
              <w:ind w:firstLine="420" w:firstLineChars="200"/>
              <w:rPr>
                <w:rFonts w:hint="eastAsia" w:asciiTheme="minorEastAsia" w:hAnsiTheme="minorEastAsia" w:eastAsiaTheme="minorEastAsia"/>
                <w:color w:val="auto"/>
                <w:lang w:val="en-US" w:eastAsia="zh-CN"/>
              </w:rPr>
            </w:pPr>
          </w:p>
        </w:tc>
      </w:tr>
    </w:tbl>
    <w:p>
      <w:pPr>
        <w:numPr>
          <w:ilvl w:val="0"/>
          <w:numId w:val="0"/>
        </w:numPr>
        <w:spacing w:line="440" w:lineRule="exact"/>
        <w:outlineLvl w:val="1"/>
        <w:rPr>
          <w:rFonts w:hint="default"/>
          <w:b w:val="0"/>
          <w:bCs/>
          <w:sz w:val="24"/>
          <w:lang w:val="en-US" w:eastAsia="zh-CN"/>
        </w:rPr>
      </w:pPr>
      <w:r>
        <w:rPr>
          <w:rFonts w:hint="eastAsia"/>
          <w:b/>
          <w:bCs w:val="0"/>
          <w:sz w:val="24"/>
          <w:lang w:val="en-US" w:eastAsia="zh-CN"/>
        </w:rPr>
        <w:t>（五）教学形式</w:t>
      </w:r>
    </w:p>
    <w:p>
      <w:pPr>
        <w:spacing w:line="440" w:lineRule="exact"/>
        <w:ind w:firstLine="420" w:firstLineChars="200"/>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采用灵活多样的教学方式，线上线下相结合，线下上课在校本部或各校外教学点。</w:t>
      </w:r>
    </w:p>
    <w:p>
      <w:pPr>
        <w:numPr>
          <w:ilvl w:val="0"/>
          <w:numId w:val="0"/>
        </w:numPr>
        <w:spacing w:line="440" w:lineRule="exact"/>
        <w:outlineLvl w:val="1"/>
        <w:rPr>
          <w:rFonts w:hint="default"/>
          <w:b w:val="0"/>
          <w:bCs/>
          <w:sz w:val="24"/>
          <w:lang w:val="en-US" w:eastAsia="zh-CN"/>
        </w:rPr>
      </w:pPr>
      <w:r>
        <w:rPr>
          <w:rFonts w:hint="eastAsia"/>
          <w:b/>
          <w:bCs w:val="0"/>
          <w:sz w:val="24"/>
          <w:lang w:val="en-US" w:eastAsia="zh-CN"/>
        </w:rPr>
        <w:t>（六）学历待遇</w:t>
      </w:r>
    </w:p>
    <w:p>
      <w:pPr>
        <w:spacing w:line="440" w:lineRule="exact"/>
        <w:ind w:firstLine="420" w:firstLineChars="200"/>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凡参加全国成人高校统一考试被我校录取的学生，在规定年限内学完我校各专业</w:t>
      </w:r>
      <w:r>
        <w:rPr>
          <w:rFonts w:hint="eastAsia" w:asciiTheme="minorEastAsia" w:hAnsiTheme="minorEastAsia" w:eastAsiaTheme="minorEastAsia"/>
          <w:color w:val="auto"/>
          <w:lang w:val="en-US" w:eastAsia="zh-CN"/>
        </w:rPr>
        <w:t>人才培养方案</w:t>
      </w:r>
      <w:r>
        <w:rPr>
          <w:rFonts w:hint="default" w:asciiTheme="minorEastAsia" w:hAnsiTheme="minorEastAsia" w:eastAsiaTheme="minorEastAsia"/>
          <w:color w:val="auto"/>
          <w:lang w:val="en-US" w:eastAsia="zh-CN"/>
        </w:rPr>
        <w:t>规定的全部课程，成绩合格，由学校颁发教育部监制的成人高等教育毕业证书，并</w:t>
      </w:r>
      <w:r>
        <w:rPr>
          <w:rFonts w:hint="eastAsia" w:asciiTheme="minorEastAsia" w:hAnsiTheme="minorEastAsia" w:eastAsiaTheme="minorEastAsia"/>
          <w:color w:val="auto"/>
          <w:lang w:val="en-US" w:eastAsia="zh-CN"/>
        </w:rPr>
        <w:t>在教育部</w:t>
      </w:r>
      <w:r>
        <w:rPr>
          <w:rFonts w:hint="default" w:asciiTheme="minorEastAsia" w:hAnsiTheme="minorEastAsia" w:eastAsiaTheme="minorEastAsia"/>
          <w:color w:val="auto"/>
          <w:lang w:val="en-US" w:eastAsia="zh-CN"/>
        </w:rPr>
        <w:t>学信网</w:t>
      </w:r>
      <w:r>
        <w:rPr>
          <w:rFonts w:hint="eastAsia" w:asciiTheme="minorEastAsia" w:hAnsiTheme="minorEastAsia" w:eastAsiaTheme="minorEastAsia"/>
          <w:color w:val="auto"/>
          <w:lang w:val="en-US" w:eastAsia="zh-CN"/>
        </w:rPr>
        <w:t>站</w:t>
      </w:r>
      <w:r>
        <w:rPr>
          <w:rFonts w:hint="default" w:asciiTheme="minorEastAsia" w:hAnsiTheme="minorEastAsia" w:eastAsiaTheme="minorEastAsia"/>
          <w:color w:val="auto"/>
          <w:lang w:val="en-US" w:eastAsia="zh-CN"/>
        </w:rPr>
        <w:t>电子注册</w:t>
      </w:r>
      <w:r>
        <w:rPr>
          <w:rFonts w:hint="eastAsia" w:asciiTheme="minorEastAsia" w:hAnsiTheme="minorEastAsia" w:eastAsiaTheme="minorEastAsia"/>
          <w:color w:val="auto"/>
          <w:lang w:val="en-US" w:eastAsia="zh-CN"/>
        </w:rPr>
        <w:t>。毕业证书</w:t>
      </w:r>
      <w:r>
        <w:rPr>
          <w:rFonts w:hint="default" w:asciiTheme="minorEastAsia" w:hAnsiTheme="minorEastAsia" w:eastAsiaTheme="minorEastAsia"/>
          <w:color w:val="auto"/>
          <w:lang w:val="en-US" w:eastAsia="zh-CN"/>
        </w:rPr>
        <w:t>提供网上验证查询，该证书与全日制普通</w:t>
      </w:r>
      <w:r>
        <w:rPr>
          <w:rFonts w:hint="eastAsia" w:asciiTheme="minorEastAsia" w:hAnsiTheme="minorEastAsia" w:eastAsiaTheme="minorEastAsia"/>
          <w:color w:val="auto"/>
          <w:lang w:val="en-US" w:eastAsia="zh-CN"/>
        </w:rPr>
        <w:t>专</w:t>
      </w:r>
      <w:r>
        <w:rPr>
          <w:rFonts w:hint="default" w:asciiTheme="minorEastAsia" w:hAnsiTheme="minorEastAsia" w:eastAsiaTheme="minorEastAsia"/>
          <w:color w:val="auto"/>
          <w:lang w:val="en-US" w:eastAsia="zh-CN"/>
        </w:rPr>
        <w:t>科毕业证书同为国民教育系列学历的有效证书。</w:t>
      </w:r>
    </w:p>
    <w:p>
      <w:pPr>
        <w:numPr>
          <w:numId w:val="0"/>
        </w:numPr>
        <w:spacing w:line="440" w:lineRule="exact"/>
        <w:rPr>
          <w:rFonts w:hint="default"/>
          <w:b/>
          <w:bCs w:val="0"/>
          <w:sz w:val="24"/>
          <w:lang w:val="en-US" w:eastAsia="zh-CN"/>
        </w:rPr>
      </w:pPr>
      <w:r>
        <w:rPr>
          <w:rFonts w:hint="eastAsia"/>
          <w:b/>
          <w:bCs w:val="0"/>
          <w:sz w:val="24"/>
          <w:lang w:val="en-US" w:eastAsia="zh-CN"/>
        </w:rPr>
        <w:t>（七）考试与录取</w:t>
      </w:r>
    </w:p>
    <w:p>
      <w:pPr>
        <w:keepNext w:val="0"/>
        <w:keepLines w:val="0"/>
        <w:pageBreakBefore w:val="0"/>
        <w:widowControl w:val="0"/>
        <w:numPr>
          <w:numId w:val="0"/>
        </w:numPr>
        <w:kinsoku/>
        <w:wordWrap/>
        <w:overflowPunct/>
        <w:topLinePunct w:val="0"/>
        <w:autoSpaceDE/>
        <w:autoSpaceDN/>
        <w:bidi w:val="0"/>
        <w:adjustRightInd/>
        <w:snapToGrid/>
        <w:spacing w:line="440" w:lineRule="exact"/>
        <w:ind w:firstLine="480" w:firstLineChars="200"/>
        <w:textAlignment w:val="auto"/>
        <w:rPr>
          <w:rFonts w:hint="eastAsia"/>
          <w:b w:val="0"/>
          <w:bCs/>
          <w:sz w:val="24"/>
          <w:lang w:val="en-US" w:eastAsia="zh-CN"/>
        </w:rPr>
      </w:pPr>
      <w:r>
        <w:rPr>
          <w:rFonts w:hint="eastAsia"/>
          <w:b w:val="0"/>
          <w:bCs/>
          <w:sz w:val="24"/>
          <w:lang w:val="en-US" w:eastAsia="zh-CN"/>
        </w:rPr>
        <w:t>1.考试时间：一般为10月下旬(具体时间以省教育考试院公布为准)。</w:t>
      </w:r>
    </w:p>
    <w:p>
      <w:pPr>
        <w:keepNext w:val="0"/>
        <w:keepLines w:val="0"/>
        <w:pageBreakBefore w:val="0"/>
        <w:widowControl w:val="0"/>
        <w:numPr>
          <w:numId w:val="0"/>
        </w:numPr>
        <w:kinsoku/>
        <w:wordWrap/>
        <w:overflowPunct/>
        <w:topLinePunct w:val="0"/>
        <w:autoSpaceDE/>
        <w:autoSpaceDN/>
        <w:bidi w:val="0"/>
        <w:adjustRightInd/>
        <w:snapToGrid/>
        <w:spacing w:line="440" w:lineRule="exact"/>
        <w:ind w:firstLine="480" w:firstLineChars="200"/>
        <w:textAlignment w:val="auto"/>
        <w:outlineLvl w:val="1"/>
        <w:rPr>
          <w:rFonts w:hint="eastAsia"/>
          <w:b w:val="0"/>
          <w:bCs/>
          <w:sz w:val="24"/>
          <w:lang w:val="en-US" w:eastAsia="zh-CN"/>
        </w:rPr>
      </w:pPr>
      <w:r>
        <w:rPr>
          <w:rFonts w:hint="eastAsia"/>
          <w:b w:val="0"/>
          <w:bCs/>
          <w:sz w:val="24"/>
          <w:lang w:val="en-US" w:eastAsia="zh-CN"/>
        </w:rPr>
        <w:t>2.录取原则：成绩达到录取分数线的考生，根据招生计划和从高分到低分择优录的原则进行录取。</w:t>
      </w:r>
    </w:p>
    <w:p>
      <w:pPr>
        <w:keepNext w:val="0"/>
        <w:keepLines w:val="0"/>
        <w:pageBreakBefore w:val="0"/>
        <w:widowControl w:val="0"/>
        <w:numPr>
          <w:numId w:val="0"/>
        </w:numPr>
        <w:kinsoku/>
        <w:wordWrap/>
        <w:overflowPunct/>
        <w:topLinePunct w:val="0"/>
        <w:autoSpaceDE/>
        <w:autoSpaceDN/>
        <w:bidi w:val="0"/>
        <w:adjustRightInd/>
        <w:snapToGrid/>
        <w:spacing w:line="440" w:lineRule="exact"/>
        <w:ind w:firstLine="480" w:firstLineChars="200"/>
        <w:textAlignment w:val="auto"/>
        <w:outlineLvl w:val="1"/>
        <w:rPr>
          <w:rFonts w:hint="eastAsia"/>
          <w:b w:val="0"/>
          <w:bCs/>
          <w:sz w:val="24"/>
          <w:lang w:val="en-US" w:eastAsia="zh-CN"/>
        </w:rPr>
      </w:pPr>
      <w:r>
        <w:rPr>
          <w:rFonts w:hint="eastAsia"/>
          <w:b w:val="0"/>
          <w:bCs/>
          <w:sz w:val="24"/>
          <w:lang w:val="en-US" w:eastAsia="zh-CN"/>
        </w:rPr>
        <w:t xml:space="preserve">3.对于录取考生人数不足开班要求的专业，学校在在征询考生和教学点意见基础上有要调整到本校相近专业或本部就读。  </w:t>
      </w:r>
    </w:p>
    <w:p>
      <w:pPr>
        <w:keepNext w:val="0"/>
        <w:keepLines w:val="0"/>
        <w:pageBreakBefore w:val="0"/>
        <w:widowControl w:val="0"/>
        <w:numPr>
          <w:numId w:val="0"/>
        </w:numPr>
        <w:kinsoku/>
        <w:wordWrap/>
        <w:overflowPunct/>
        <w:topLinePunct w:val="0"/>
        <w:autoSpaceDE/>
        <w:autoSpaceDN/>
        <w:bidi w:val="0"/>
        <w:adjustRightInd/>
        <w:snapToGrid/>
        <w:spacing w:line="440" w:lineRule="exact"/>
        <w:textAlignment w:val="auto"/>
        <w:outlineLvl w:val="1"/>
        <w:rPr>
          <w:rFonts w:hint="default"/>
          <w:b w:val="0"/>
          <w:bCs/>
          <w:sz w:val="24"/>
          <w:lang w:val="en-US" w:eastAsia="zh-CN"/>
        </w:rPr>
      </w:pPr>
      <w:r>
        <w:rPr>
          <w:rFonts w:hint="eastAsia"/>
          <w:b/>
          <w:bCs w:val="0"/>
          <w:sz w:val="24"/>
          <w:lang w:val="en-US" w:eastAsia="zh-CN"/>
        </w:rPr>
        <w:t>（八）</w:t>
      </w:r>
      <w:r>
        <w:rPr>
          <w:rFonts w:hint="default"/>
          <w:b/>
          <w:bCs w:val="0"/>
          <w:sz w:val="24"/>
          <w:lang w:val="en-US" w:eastAsia="zh-CN"/>
        </w:rPr>
        <w:t>招生咨询</w:t>
      </w:r>
    </w:p>
    <w:p>
      <w:pPr>
        <w:spacing w:line="440" w:lineRule="exact"/>
        <w:ind w:firstLine="420" w:firstLineChars="200"/>
        <w:outlineLvl w:val="2"/>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1.学校地址</w:t>
      </w:r>
      <w:r>
        <w:rPr>
          <w:rFonts w:hint="eastAsia" w:asciiTheme="minorEastAsia" w:hAnsiTheme="minorEastAsia" w:eastAsiaTheme="minorEastAsia"/>
          <w:color w:val="auto"/>
          <w:lang w:val="en-US" w:eastAsia="zh-CN"/>
        </w:rPr>
        <w:t>：</w:t>
      </w:r>
      <w:r>
        <w:rPr>
          <w:rFonts w:hint="default" w:asciiTheme="minorEastAsia" w:hAnsiTheme="minorEastAsia" w:eastAsiaTheme="minorEastAsia"/>
          <w:color w:val="auto"/>
          <w:lang w:val="en-US" w:eastAsia="zh-CN"/>
        </w:rPr>
        <w:t>浙江省衢州市柯城区白云街道江源路18号</w:t>
      </w:r>
    </w:p>
    <w:p>
      <w:pPr>
        <w:spacing w:line="440" w:lineRule="exact"/>
        <w:ind w:firstLine="420" w:firstLineChars="200"/>
        <w:outlineLvl w:val="2"/>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2.咨询电话: 057</w:t>
      </w:r>
      <w:r>
        <w:rPr>
          <w:rFonts w:hint="eastAsia" w:asciiTheme="minorEastAsia" w:hAnsiTheme="minorEastAsia" w:eastAsiaTheme="minorEastAsia"/>
          <w:color w:val="auto"/>
          <w:lang w:val="en-US" w:eastAsia="zh-CN"/>
        </w:rPr>
        <w:t>0</w:t>
      </w:r>
      <w:r>
        <w:rPr>
          <w:rFonts w:hint="default" w:asciiTheme="minorEastAsia" w:hAnsiTheme="minorEastAsia" w:eastAsiaTheme="minorEastAsia"/>
          <w:color w:val="auto"/>
          <w:lang w:val="en-US" w:eastAsia="zh-CN"/>
        </w:rPr>
        <w:t>-</w:t>
      </w:r>
      <w:r>
        <w:rPr>
          <w:rFonts w:hint="eastAsia" w:asciiTheme="minorEastAsia" w:hAnsiTheme="minorEastAsia" w:eastAsiaTheme="minorEastAsia"/>
          <w:color w:val="auto"/>
          <w:lang w:val="en-US" w:eastAsia="zh-CN"/>
        </w:rPr>
        <w:t>8068600</w:t>
      </w:r>
    </w:p>
    <w:p>
      <w:pPr>
        <w:spacing w:line="440" w:lineRule="exact"/>
        <w:ind w:firstLine="420" w:firstLineChars="200"/>
        <w:outlineLvl w:val="2"/>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3.继续教育学院网址：https://jxjy.qzct.net/</w:t>
      </w: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440" w:lineRule="exact"/>
        <w:textAlignment w:val="auto"/>
        <w:rPr>
          <w:rFonts w:hint="default"/>
          <w:b w:val="0"/>
          <w:bCs/>
          <w:sz w:val="24"/>
          <w:lang w:val="en-US" w:eastAsia="zh-CN"/>
        </w:rPr>
      </w:pPr>
      <w:r>
        <w:drawing>
          <wp:anchor distT="0" distB="0" distL="114300" distR="114300" simplePos="0" relativeHeight="251666432" behindDoc="0" locked="0" layoutInCell="1" allowOverlap="1">
            <wp:simplePos x="0" y="0"/>
            <wp:positionH relativeFrom="column">
              <wp:posOffset>129540</wp:posOffset>
            </wp:positionH>
            <wp:positionV relativeFrom="paragraph">
              <wp:posOffset>149860</wp:posOffset>
            </wp:positionV>
            <wp:extent cx="5603240" cy="2019300"/>
            <wp:effectExtent l="0" t="0" r="16510" b="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0"/>
                    <a:srcRect t="11102" b="12259"/>
                    <a:stretch>
                      <a:fillRect/>
                    </a:stretch>
                  </pic:blipFill>
                  <pic:spPr>
                    <a:xfrm>
                      <a:off x="0" y="0"/>
                      <a:ext cx="5603240" cy="2019300"/>
                    </a:xfrm>
                    <a:prstGeom prst="rect">
                      <a:avLst/>
                    </a:prstGeom>
                    <a:noFill/>
                    <a:ln>
                      <a:noFill/>
                    </a:ln>
                  </pic:spPr>
                </pic:pic>
              </a:graphicData>
            </a:graphic>
          </wp:anchor>
        </w:drawing>
      </w:r>
      <w:r>
        <w:rPr>
          <w:rFonts w:hint="eastAsia"/>
          <w:b/>
          <w:bCs w:val="0"/>
          <w:sz w:val="24"/>
          <w:lang w:val="en-US" w:eastAsia="zh-CN"/>
        </w:rPr>
        <w:t>三、2023年拟招生专业</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2517"/>
        <w:gridCol w:w="1678"/>
        <w:gridCol w:w="1414"/>
        <w:gridCol w:w="2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序号</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专业名称</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学习形式</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科类</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学制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业余</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中药学</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3</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计算机应用技术</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4</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应用电子技术</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5</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机电一体化技术</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6</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汽车制造与试验技术</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理科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7</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市场营销</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文科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8</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大数据与会计</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文科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9</w:t>
            </w:r>
          </w:p>
        </w:tc>
        <w:tc>
          <w:tcPr>
            <w:tcW w:w="2517"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金融服务与管理</w:t>
            </w:r>
          </w:p>
        </w:tc>
        <w:tc>
          <w:tcPr>
            <w:tcW w:w="167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函授</w:t>
            </w:r>
          </w:p>
        </w:tc>
        <w:tc>
          <w:tcPr>
            <w:tcW w:w="141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文科</w:t>
            </w:r>
          </w:p>
        </w:tc>
        <w:tc>
          <w:tcPr>
            <w:tcW w:w="2015"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2.5</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440" w:lineRule="exact"/>
        <w:jc w:val="both"/>
        <w:textAlignment w:val="auto"/>
        <w:outlineLvl w:val="0"/>
        <w:rPr>
          <w:rFonts w:hint="eastAsia"/>
          <w:b/>
          <w:bCs w:val="0"/>
          <w:sz w:val="24"/>
          <w:lang w:val="en-US" w:eastAsia="zh-CN"/>
        </w:rPr>
      </w:pPr>
      <w:r>
        <w:rPr>
          <w:rFonts w:hint="eastAsia"/>
          <w:b/>
          <w:bCs w:val="0"/>
          <w:sz w:val="24"/>
          <w:lang w:val="en-US" w:eastAsia="zh-CN"/>
        </w:rPr>
        <w:t>四、2023校本部及校外教学点拟招生专业</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2456"/>
        <w:gridCol w:w="1800"/>
        <w:gridCol w:w="1750"/>
        <w:gridCol w:w="3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序号</w:t>
            </w:r>
          </w:p>
        </w:tc>
        <w:tc>
          <w:tcPr>
            <w:tcW w:w="2456"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校本部及校外教学点</w:t>
            </w:r>
          </w:p>
        </w:tc>
        <w:tc>
          <w:tcPr>
            <w:tcW w:w="1800"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地址</w:t>
            </w:r>
          </w:p>
        </w:tc>
        <w:tc>
          <w:tcPr>
            <w:tcW w:w="1750"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联系电话</w:t>
            </w:r>
          </w:p>
        </w:tc>
        <w:tc>
          <w:tcPr>
            <w:tcW w:w="3134" w:type="dxa"/>
          </w:tcPr>
          <w:p>
            <w:pPr>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教学点拟招生专业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衢州职业技术学院</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浙江省衢州市柯城区白云街道江源路18号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0570-8068600</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护理、中药学、计算机应用技术、应用电子技术、机电一体化技术、汽车制造与试验技术、市场营销、大数据与会计、金融服务与管理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2</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衢职院浙江省衢州财经学校校外教学点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浙江省江山市上铺60号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13757030058</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机电一体化技术、大数据与会计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3</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w:t>
            </w:r>
            <w:r>
              <w:rPr>
                <w:rFonts w:hint="default" w:asciiTheme="minorEastAsia" w:hAnsiTheme="minorEastAsia" w:eastAsiaTheme="minorEastAsia"/>
                <w:color w:val="auto"/>
                <w:lang w:val="en-US" w:eastAsia="zh-CN"/>
              </w:rPr>
              <w:t>乐清市春华教育集团</w:t>
            </w:r>
            <w:r>
              <w:rPr>
                <w:rFonts w:hint="eastAsia" w:asciiTheme="minorEastAsia" w:hAnsiTheme="minorEastAsia" w:eastAsiaTheme="minorEastAsia"/>
                <w:color w:val="auto"/>
                <w:lang w:val="en-US" w:eastAsia="zh-CN"/>
              </w:rPr>
              <w:t>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乐清市乐成街道旭阳路与双雁路交叉口银祥大厦6-A-6号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default" w:asciiTheme="minorEastAsia" w:hAnsiTheme="minorEastAsia" w:eastAsiaTheme="minorEastAsia"/>
                <w:color w:val="auto"/>
                <w:lang w:val="en-US" w:eastAsia="zh-CN"/>
              </w:rPr>
              <w:t>13868773804</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护理、中药学、机电一体化技术、大数据与会计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4</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衢职院平阳县势坤文化学校校外教学点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浙江省平阳县昆阳镇联东北路10号三楼</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w:t>
            </w:r>
            <w:r>
              <w:rPr>
                <w:rFonts w:hint="default" w:asciiTheme="minorEastAsia" w:hAnsiTheme="minorEastAsia" w:eastAsiaTheme="minorEastAsia"/>
                <w:color w:val="auto"/>
                <w:lang w:val="en-US" w:eastAsia="zh-CN"/>
              </w:rPr>
              <w:t>577-63722292</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中药学、市场营销、大数据与会计、金融服务与管理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5</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衢职院浙江省税务干部学校校外教学点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湖州市吴兴区文教二路899号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0572-2067684</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计算机应用技术、应用电子技术、机电一体化技术、汽车制造与试验技术、市场营销、大数据与会计、金融服务与管理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6</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衢职院绍兴护士学校校外教学点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诸暨市陶朱街道三都路200号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0575-87211739</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7</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衢职院富阳学院校外教学点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浙江省杭州市富阳区富春街道文教路2号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0571-63378651</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0571-63378541</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计算机应用技术、应用电子技术、机电一体化技术、汽车制造与试验技术、大数据与会计、金融服务与管理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8</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衢职院杭州市临安区名淘教育培训学校校外教学点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临安区锦城街道国瑞中心北楼207</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15858111564</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护理、中药学、计算机应用技术、应用电子技术、机电一体化技术、汽车制造与试验技术、市场营销、大数据与会计、金融服务与管理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9</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衢职院杭州市萧山区第四中等职业学校校外教学点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杭州市萧山区新街街道人民路62号</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0571-83891906</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护理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10</w:t>
            </w:r>
          </w:p>
        </w:tc>
        <w:tc>
          <w:tcPr>
            <w:tcW w:w="2456"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衢职院建德市科技教育培训学校校外教学点</w:t>
            </w:r>
          </w:p>
        </w:tc>
        <w:tc>
          <w:tcPr>
            <w:tcW w:w="180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建德市新安江街道新安东路东兴商厦1幢201室</w:t>
            </w:r>
          </w:p>
        </w:tc>
        <w:tc>
          <w:tcPr>
            <w:tcW w:w="1750"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13805701708</w:t>
            </w:r>
          </w:p>
        </w:tc>
        <w:tc>
          <w:tcPr>
            <w:tcW w:w="3134"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heme="minorEastAsia" w:hAnsiTheme="minorEastAsia" w:eastAsiaTheme="minorEastAsia"/>
                <w:color w:val="auto"/>
                <w:lang w:val="en-US" w:eastAsia="zh-CN"/>
              </w:rPr>
            </w:pPr>
            <w:r>
              <w:rPr>
                <w:rFonts w:hint="eastAsia" w:asciiTheme="minorEastAsia" w:hAnsiTheme="minorEastAsia" w:eastAsiaTheme="minorEastAsia"/>
                <w:color w:val="auto"/>
                <w:lang w:val="en-US" w:eastAsia="zh-CN"/>
              </w:rPr>
              <w:t>计算机应用技术、机电一体化技术、汽车制造与试验技术、市场营销、大数据与会计、金融服务与管理</w:t>
            </w:r>
          </w:p>
        </w:tc>
      </w:tr>
    </w:tbl>
    <w:p>
      <w:pPr>
        <w:spacing w:line="440" w:lineRule="exact"/>
        <w:ind w:firstLine="420" w:firstLineChars="200"/>
        <w:rPr>
          <w:rFonts w:hint="default" w:asciiTheme="minorEastAsia" w:hAnsiTheme="minorEastAsia" w:eastAsiaTheme="minorEastAsia"/>
          <w:color w:val="auto"/>
          <w:lang w:val="en-US" w:eastAsia="zh-CN"/>
        </w:rPr>
      </w:pPr>
      <w:r>
        <w:drawing>
          <wp:anchor distT="0" distB="0" distL="114300" distR="114300" simplePos="0" relativeHeight="251665408" behindDoc="0" locked="0" layoutInCell="1" allowOverlap="1">
            <wp:simplePos x="0" y="0"/>
            <wp:positionH relativeFrom="column">
              <wp:posOffset>130175</wp:posOffset>
            </wp:positionH>
            <wp:positionV relativeFrom="paragraph">
              <wp:posOffset>109220</wp:posOffset>
            </wp:positionV>
            <wp:extent cx="5266690" cy="2331085"/>
            <wp:effectExtent l="0" t="0" r="10160" b="12065"/>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rcRect t="10223" b="11102"/>
                    <a:stretch>
                      <a:fillRect/>
                    </a:stretch>
                  </pic:blipFill>
                  <pic:spPr>
                    <a:xfrm>
                      <a:off x="0" y="0"/>
                      <a:ext cx="5266690" cy="2331085"/>
                    </a:xfrm>
                    <a:prstGeom prst="rect">
                      <a:avLst/>
                    </a:prstGeom>
                    <a:noFill/>
                    <a:ln>
                      <a:noFill/>
                    </a:ln>
                  </pic:spPr>
                </pic:pic>
              </a:graphicData>
            </a:graphic>
          </wp:anchor>
        </w:drawing>
      </w:r>
      <w:r>
        <w:rPr>
          <w:rFonts w:hint="eastAsia" w:asciiTheme="minorEastAsia" w:hAnsiTheme="minorEastAsia" w:eastAsiaTheme="minorEastAsia"/>
          <w:color w:val="auto"/>
          <w:lang w:val="en-US" w:eastAsia="zh-CN"/>
        </w:rPr>
        <w:t>注：1.2023年校外教学点正在备案中，最终以教育部公布为准。</w:t>
      </w:r>
    </w:p>
    <w:p>
      <w:pPr>
        <w:spacing w:line="440" w:lineRule="exact"/>
        <w:ind w:firstLine="420" w:firstLineChars="200"/>
        <w:rPr>
          <w:rFonts w:hint="default"/>
          <w:b w:val="0"/>
          <w:bCs/>
          <w:sz w:val="24"/>
          <w:lang w:val="en-US" w:eastAsia="zh-CN"/>
        </w:rPr>
      </w:pPr>
      <w:r>
        <w:rPr>
          <w:rFonts w:hint="eastAsia" w:asciiTheme="minorEastAsia" w:hAnsiTheme="minorEastAsia" w:eastAsiaTheme="minorEastAsia"/>
          <w:color w:val="auto"/>
          <w:lang w:val="en-US" w:eastAsia="zh-CN"/>
        </w:rPr>
        <w:t xml:space="preserve">    2.凡涉及2023年全国成人高考的各项具体政策，最终以国家和上级主管部门相关规定为准。报考指南中若有与浙江省教育考试院有关规定不一致之处，以浙江省教育考试院为准。</w:t>
      </w:r>
    </w:p>
    <w:p>
      <w:pPr>
        <w:keepNext w:val="0"/>
        <w:keepLines w:val="0"/>
        <w:pageBreakBefore w:val="0"/>
        <w:widowControl w:val="0"/>
        <w:kinsoku/>
        <w:wordWrap/>
        <w:overflowPunct/>
        <w:topLinePunct w:val="0"/>
        <w:autoSpaceDE/>
        <w:autoSpaceDN/>
        <w:bidi w:val="0"/>
        <w:adjustRightInd/>
        <w:snapToGrid/>
        <w:spacing w:before="157" w:beforeLines="50" w:line="440" w:lineRule="exact"/>
        <w:ind w:firstLine="354" w:firstLineChars="147"/>
        <w:textAlignment w:val="auto"/>
        <w:outlineLvl w:val="0"/>
        <w:rPr>
          <w:b/>
          <w:sz w:val="24"/>
        </w:rPr>
      </w:pPr>
      <w:r>
        <w:rPr>
          <w:rFonts w:hint="eastAsia"/>
          <w:b/>
          <w:sz w:val="24"/>
        </w:rPr>
        <w:t>五、联系方式</w:t>
      </w:r>
    </w:p>
    <w:p>
      <w:pPr>
        <w:spacing w:line="440" w:lineRule="exact"/>
        <w:ind w:firstLine="833" w:firstLineChars="397"/>
        <w:rPr>
          <w:rFonts w:hint="default" w:eastAsia="宋体"/>
          <w:lang w:val="en-US" w:eastAsia="zh-CN"/>
        </w:rPr>
      </w:pPr>
      <w:r>
        <w:rPr>
          <w:rFonts w:hint="eastAsia"/>
        </w:rPr>
        <w:t>咨询热线：</w:t>
      </w:r>
      <w:r>
        <w:t>0570-80</w:t>
      </w:r>
      <w:r>
        <w:rPr>
          <w:rFonts w:hint="eastAsia"/>
        </w:rPr>
        <w:t>68600</w:t>
      </w:r>
      <w:r>
        <w:rPr>
          <w:rFonts w:hint="eastAsia"/>
          <w:lang w:val="en-US" w:eastAsia="zh-CN"/>
        </w:rPr>
        <w:t xml:space="preserve"> </w:t>
      </w:r>
      <w:r>
        <w:rPr>
          <w:rFonts w:hint="eastAsia"/>
        </w:rPr>
        <w:t xml:space="preserve">郑老师 </w:t>
      </w:r>
      <w:r>
        <w:rPr>
          <w:rFonts w:hint="eastAsia"/>
          <w:lang w:val="en-US" w:eastAsia="zh-CN"/>
        </w:rPr>
        <w:t>吴老师</w:t>
      </w:r>
    </w:p>
    <w:p>
      <w:pPr>
        <w:spacing w:line="440" w:lineRule="exact"/>
        <w:ind w:firstLine="840" w:firstLineChars="400"/>
        <w:rPr>
          <w:rFonts w:hint="default" w:asciiTheme="minorEastAsia" w:hAnsiTheme="minorEastAsia" w:eastAsiaTheme="minorEastAsia"/>
          <w:color w:val="auto"/>
          <w:lang w:val="en-US" w:eastAsia="zh-CN"/>
        </w:rPr>
      </w:pPr>
      <w:r>
        <w:rPr>
          <w:rFonts w:hint="eastAsia"/>
        </w:rPr>
        <w:t>地址：浙江省衢州市柯城区白云街道江源路18号</w:t>
      </w:r>
      <w:r>
        <w:rPr>
          <w:rFonts w:hint="eastAsia"/>
          <w:lang w:eastAsia="zh-CN"/>
        </w:rPr>
        <w:t>衢州职业技术学院</w:t>
      </w:r>
      <w:r>
        <w:rPr>
          <w:rFonts w:hint="eastAsia" w:asciiTheme="minorEastAsia" w:hAnsiTheme="minorEastAsia" w:eastAsiaTheme="minorEastAsia"/>
          <w:color w:val="auto"/>
          <w:lang w:val="en-US" w:eastAsia="zh-CN"/>
        </w:rPr>
        <w:t>继续教育学院104室</w:t>
      </w:r>
    </w:p>
    <w:p>
      <w:pPr>
        <w:spacing w:line="440" w:lineRule="exact"/>
        <w:ind w:firstLine="833" w:firstLineChars="397"/>
        <w:rPr>
          <w:rFonts w:hint="default" w:eastAsia="宋体"/>
          <w:lang w:val="en-US" w:eastAsia="zh-CN"/>
        </w:rPr>
      </w:pPr>
      <w:r>
        <w:rPr>
          <w:rFonts w:hint="eastAsia" w:eastAsia="宋体"/>
          <w:lang w:eastAsia="zh-CN"/>
        </w:rPr>
        <w:drawing>
          <wp:anchor distT="0" distB="0" distL="114300" distR="114300" simplePos="0" relativeHeight="251659264" behindDoc="0" locked="0" layoutInCell="1" allowOverlap="1">
            <wp:simplePos x="0" y="0"/>
            <wp:positionH relativeFrom="column">
              <wp:posOffset>2165985</wp:posOffset>
            </wp:positionH>
            <wp:positionV relativeFrom="paragraph">
              <wp:posOffset>405130</wp:posOffset>
            </wp:positionV>
            <wp:extent cx="1192530" cy="1086485"/>
            <wp:effectExtent l="0" t="0" r="7620" b="18415"/>
            <wp:wrapTopAndBottom/>
            <wp:docPr id="1" name="图片 1" descr="614cab9088dc6a6ae82fb41d50ef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14cab9088dc6a6ae82fb41d50ef2615"/>
                    <pic:cNvPicPr>
                      <a:picLocks noChangeAspect="1"/>
                    </pic:cNvPicPr>
                  </pic:nvPicPr>
                  <pic:blipFill>
                    <a:blip r:embed="rId12"/>
                    <a:srcRect l="12083" t="12786" r="11354" b="12448"/>
                    <a:stretch>
                      <a:fillRect/>
                    </a:stretch>
                  </pic:blipFill>
                  <pic:spPr>
                    <a:xfrm>
                      <a:off x="0" y="0"/>
                      <a:ext cx="1192530" cy="1086485"/>
                    </a:xfrm>
                    <a:prstGeom prst="rect">
                      <a:avLst/>
                    </a:prstGeom>
                  </pic:spPr>
                </pic:pic>
              </a:graphicData>
            </a:graphic>
          </wp:anchor>
        </w:drawing>
      </w:r>
      <w:r>
        <w:rPr>
          <w:rFonts w:hint="eastAsia"/>
          <w:lang w:val="en-US" w:eastAsia="zh-CN"/>
        </w:rPr>
        <w:t>报名二维码：</w:t>
      </w:r>
    </w:p>
    <w:p>
      <w:pPr>
        <w:spacing w:line="440" w:lineRule="exact"/>
        <w:ind w:firstLine="833" w:firstLineChars="397"/>
      </w:pPr>
    </w:p>
    <w:sectPr>
      <w:pgSz w:w="11906" w:h="16838"/>
      <w:pgMar w:top="1440" w:right="1080" w:bottom="1440" w:left="108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华文行楷">
    <w:altName w:val="微软雅黑"/>
    <w:panose1 w:val="02010800040101010101"/>
    <w:charset w:val="86"/>
    <w:family w:val="auto"/>
    <w:pitch w:val="default"/>
    <w:sig w:usb0="00000000" w:usb1="00000000" w:usb2="00000010" w:usb3="00000000" w:csb0="00040000" w:csb1="00000000"/>
  </w:font>
  <w:font w:name="方正小标宋简体">
    <w:altName w:val="黑体"/>
    <w:panose1 w:val="03000509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278D"/>
    <w:rsid w:val="000232BE"/>
    <w:rsid w:val="000344B5"/>
    <w:rsid w:val="000345B9"/>
    <w:rsid w:val="000367C2"/>
    <w:rsid w:val="0006705D"/>
    <w:rsid w:val="00071D18"/>
    <w:rsid w:val="000D730A"/>
    <w:rsid w:val="000F5A3B"/>
    <w:rsid w:val="0010141D"/>
    <w:rsid w:val="00106020"/>
    <w:rsid w:val="00151526"/>
    <w:rsid w:val="001822AA"/>
    <w:rsid w:val="00196F7D"/>
    <w:rsid w:val="001B366D"/>
    <w:rsid w:val="001E3888"/>
    <w:rsid w:val="0020554A"/>
    <w:rsid w:val="00245247"/>
    <w:rsid w:val="0027171B"/>
    <w:rsid w:val="0027568F"/>
    <w:rsid w:val="00283174"/>
    <w:rsid w:val="002B0471"/>
    <w:rsid w:val="002C6261"/>
    <w:rsid w:val="002D010A"/>
    <w:rsid w:val="002E0ED1"/>
    <w:rsid w:val="003152BD"/>
    <w:rsid w:val="00327C8E"/>
    <w:rsid w:val="003374B6"/>
    <w:rsid w:val="003627F9"/>
    <w:rsid w:val="0036443B"/>
    <w:rsid w:val="0037248C"/>
    <w:rsid w:val="00373384"/>
    <w:rsid w:val="00380D75"/>
    <w:rsid w:val="0038771D"/>
    <w:rsid w:val="003B0D21"/>
    <w:rsid w:val="003B4492"/>
    <w:rsid w:val="003E3671"/>
    <w:rsid w:val="003F3341"/>
    <w:rsid w:val="003F61D4"/>
    <w:rsid w:val="00423797"/>
    <w:rsid w:val="0043734C"/>
    <w:rsid w:val="004C6950"/>
    <w:rsid w:val="004C7315"/>
    <w:rsid w:val="004D4866"/>
    <w:rsid w:val="004F569D"/>
    <w:rsid w:val="00523155"/>
    <w:rsid w:val="00527933"/>
    <w:rsid w:val="00580C9D"/>
    <w:rsid w:val="00582D21"/>
    <w:rsid w:val="005853D4"/>
    <w:rsid w:val="005B55D8"/>
    <w:rsid w:val="005E7689"/>
    <w:rsid w:val="00603A6B"/>
    <w:rsid w:val="006053E5"/>
    <w:rsid w:val="00641A90"/>
    <w:rsid w:val="006421A6"/>
    <w:rsid w:val="00660B00"/>
    <w:rsid w:val="006E15B7"/>
    <w:rsid w:val="006E37B8"/>
    <w:rsid w:val="0074269B"/>
    <w:rsid w:val="00743118"/>
    <w:rsid w:val="0077278D"/>
    <w:rsid w:val="00773C9A"/>
    <w:rsid w:val="007863A2"/>
    <w:rsid w:val="007A56E9"/>
    <w:rsid w:val="007D2CBE"/>
    <w:rsid w:val="00821D77"/>
    <w:rsid w:val="00825029"/>
    <w:rsid w:val="0082725E"/>
    <w:rsid w:val="008524B0"/>
    <w:rsid w:val="0085271D"/>
    <w:rsid w:val="0085437A"/>
    <w:rsid w:val="00857BD0"/>
    <w:rsid w:val="00871123"/>
    <w:rsid w:val="00874603"/>
    <w:rsid w:val="008800B1"/>
    <w:rsid w:val="008C43CD"/>
    <w:rsid w:val="008D2574"/>
    <w:rsid w:val="008E3665"/>
    <w:rsid w:val="008E5C44"/>
    <w:rsid w:val="0092475A"/>
    <w:rsid w:val="00952F62"/>
    <w:rsid w:val="009827CE"/>
    <w:rsid w:val="00986254"/>
    <w:rsid w:val="009A7F0D"/>
    <w:rsid w:val="009B7F80"/>
    <w:rsid w:val="009C6F0F"/>
    <w:rsid w:val="009D19E6"/>
    <w:rsid w:val="009D3C47"/>
    <w:rsid w:val="009D6CE5"/>
    <w:rsid w:val="009E48A2"/>
    <w:rsid w:val="009E74CF"/>
    <w:rsid w:val="00A61CB5"/>
    <w:rsid w:val="00A9227B"/>
    <w:rsid w:val="00AC7CED"/>
    <w:rsid w:val="00AD1697"/>
    <w:rsid w:val="00AD3DB9"/>
    <w:rsid w:val="00AE59DE"/>
    <w:rsid w:val="00AE6B64"/>
    <w:rsid w:val="00AF1F2D"/>
    <w:rsid w:val="00B13884"/>
    <w:rsid w:val="00B76986"/>
    <w:rsid w:val="00B82448"/>
    <w:rsid w:val="00B93617"/>
    <w:rsid w:val="00BD18CB"/>
    <w:rsid w:val="00BE2634"/>
    <w:rsid w:val="00C02453"/>
    <w:rsid w:val="00C272E6"/>
    <w:rsid w:val="00C371C1"/>
    <w:rsid w:val="00C64BD3"/>
    <w:rsid w:val="00C8413F"/>
    <w:rsid w:val="00CA4CF4"/>
    <w:rsid w:val="00CB156A"/>
    <w:rsid w:val="00CC4FBF"/>
    <w:rsid w:val="00CC5C71"/>
    <w:rsid w:val="00CC60B1"/>
    <w:rsid w:val="00CC71A5"/>
    <w:rsid w:val="00CE29EB"/>
    <w:rsid w:val="00CE5F41"/>
    <w:rsid w:val="00D11A63"/>
    <w:rsid w:val="00D17936"/>
    <w:rsid w:val="00D73EC9"/>
    <w:rsid w:val="00DC33B1"/>
    <w:rsid w:val="00DE02A6"/>
    <w:rsid w:val="00DE6ADA"/>
    <w:rsid w:val="00DF0090"/>
    <w:rsid w:val="00E25F24"/>
    <w:rsid w:val="00E274FC"/>
    <w:rsid w:val="00E43069"/>
    <w:rsid w:val="00E73220"/>
    <w:rsid w:val="00E84CB7"/>
    <w:rsid w:val="00E85DE8"/>
    <w:rsid w:val="00EA5E4C"/>
    <w:rsid w:val="00EA661D"/>
    <w:rsid w:val="00EC26C9"/>
    <w:rsid w:val="00EE0E5D"/>
    <w:rsid w:val="00EE2899"/>
    <w:rsid w:val="00F301AF"/>
    <w:rsid w:val="00FA2486"/>
    <w:rsid w:val="00FB0E72"/>
    <w:rsid w:val="00FC7685"/>
    <w:rsid w:val="00FD4509"/>
    <w:rsid w:val="00FD6937"/>
    <w:rsid w:val="00FF4264"/>
    <w:rsid w:val="012711CE"/>
    <w:rsid w:val="012E4987"/>
    <w:rsid w:val="033B495E"/>
    <w:rsid w:val="039B4523"/>
    <w:rsid w:val="03DC6B15"/>
    <w:rsid w:val="04594FB4"/>
    <w:rsid w:val="06831D26"/>
    <w:rsid w:val="0A845795"/>
    <w:rsid w:val="0AE6170C"/>
    <w:rsid w:val="0C112329"/>
    <w:rsid w:val="0D2E07C6"/>
    <w:rsid w:val="112369E0"/>
    <w:rsid w:val="11597E34"/>
    <w:rsid w:val="11877E3D"/>
    <w:rsid w:val="139B2E7F"/>
    <w:rsid w:val="15994F0D"/>
    <w:rsid w:val="16A614F6"/>
    <w:rsid w:val="18290107"/>
    <w:rsid w:val="198F7E56"/>
    <w:rsid w:val="1C897B12"/>
    <w:rsid w:val="1CEB550B"/>
    <w:rsid w:val="1D894BFF"/>
    <w:rsid w:val="1FC622AB"/>
    <w:rsid w:val="22873F46"/>
    <w:rsid w:val="23C43E7C"/>
    <w:rsid w:val="241D2F4B"/>
    <w:rsid w:val="272B72BE"/>
    <w:rsid w:val="28012759"/>
    <w:rsid w:val="2E0A1864"/>
    <w:rsid w:val="30C260C1"/>
    <w:rsid w:val="333A3943"/>
    <w:rsid w:val="390A2527"/>
    <w:rsid w:val="3D1972F0"/>
    <w:rsid w:val="3D47480F"/>
    <w:rsid w:val="3E6F56C3"/>
    <w:rsid w:val="3E8B3BC9"/>
    <w:rsid w:val="42312D2B"/>
    <w:rsid w:val="43CA1752"/>
    <w:rsid w:val="43FD470A"/>
    <w:rsid w:val="49A3569F"/>
    <w:rsid w:val="4AD34B5F"/>
    <w:rsid w:val="4E032BC4"/>
    <w:rsid w:val="4EBC0B36"/>
    <w:rsid w:val="4F1C6E0D"/>
    <w:rsid w:val="50AA5056"/>
    <w:rsid w:val="530164A7"/>
    <w:rsid w:val="56A70F96"/>
    <w:rsid w:val="5917412C"/>
    <w:rsid w:val="5AB612EA"/>
    <w:rsid w:val="5B024849"/>
    <w:rsid w:val="5C904EFB"/>
    <w:rsid w:val="602033E8"/>
    <w:rsid w:val="60B1680B"/>
    <w:rsid w:val="63AE4421"/>
    <w:rsid w:val="64BC536D"/>
    <w:rsid w:val="65AB3247"/>
    <w:rsid w:val="669F3CE3"/>
    <w:rsid w:val="676B2ACA"/>
    <w:rsid w:val="696B3E69"/>
    <w:rsid w:val="6C403C66"/>
    <w:rsid w:val="6CEC554E"/>
    <w:rsid w:val="6D1075F0"/>
    <w:rsid w:val="6DD725A9"/>
    <w:rsid w:val="6FB35A3B"/>
    <w:rsid w:val="702C5F7D"/>
    <w:rsid w:val="71663567"/>
    <w:rsid w:val="730D4597"/>
    <w:rsid w:val="7ACE784E"/>
    <w:rsid w:val="7FA27EFD"/>
    <w:rsid w:val="7FD04E0E"/>
    <w:rsid w:val="DF7D777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qFormat="1" w:unhideWhenUsed="0" w:uiPriority="0" w:semiHidden="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unhideWhenUsed/>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Document Map"/>
    <w:basedOn w:val="1"/>
    <w:semiHidden/>
    <w:qFormat/>
    <w:uiPriority w:val="0"/>
    <w:pPr>
      <w:shd w:val="clear" w:color="auto" w:fill="000080"/>
    </w:pPr>
  </w:style>
  <w:style w:type="paragraph" w:styleId="3">
    <w:name w:val="Body Text Indent"/>
    <w:basedOn w:val="1"/>
    <w:qFormat/>
    <w:uiPriority w:val="0"/>
    <w:pPr>
      <w:spacing w:before="100" w:beforeAutospacing="1" w:after="100" w:afterAutospacing="1" w:line="240" w:lineRule="exact"/>
      <w:ind w:left="420"/>
    </w:pPr>
    <w:rPr>
      <w:bCs/>
      <w:szCs w:val="20"/>
    </w:rPr>
  </w:style>
  <w:style w:type="paragraph" w:styleId="4">
    <w:name w:val="Balloon Text"/>
    <w:basedOn w:val="1"/>
    <w:link w:val="17"/>
    <w:qFormat/>
    <w:uiPriority w:val="0"/>
    <w:rPr>
      <w:sz w:val="18"/>
      <w:szCs w:val="18"/>
    </w:rPr>
  </w:style>
  <w:style w:type="paragraph" w:styleId="5">
    <w:name w:val="footer"/>
    <w:basedOn w:val="1"/>
    <w:link w:val="15"/>
    <w:qFormat/>
    <w:uiPriority w:val="0"/>
    <w:pPr>
      <w:tabs>
        <w:tab w:val="center" w:pos="4153"/>
        <w:tab w:val="right" w:pos="8306"/>
      </w:tabs>
      <w:snapToGrid w:val="0"/>
      <w:jc w:val="left"/>
    </w:pPr>
    <w:rPr>
      <w:sz w:val="18"/>
      <w:szCs w:val="18"/>
    </w:rPr>
  </w:style>
  <w:style w:type="paragraph" w:styleId="6">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0">
    <w:name w:val="Table List 7"/>
    <w:basedOn w:val="8"/>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
    <w:name w:val="Light List Accent 5"/>
    <w:basedOn w:val="8"/>
    <w:qFormat/>
    <w:uiPriority w:val="61"/>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character" w:styleId="13">
    <w:name w:val="Hyperlink"/>
    <w:qFormat/>
    <w:uiPriority w:val="0"/>
    <w:rPr>
      <w:color w:val="0000FF"/>
      <w:u w:val="single"/>
    </w:rPr>
  </w:style>
  <w:style w:type="character" w:customStyle="1" w:styleId="14">
    <w:name w:val="页眉 字符"/>
    <w:link w:val="6"/>
    <w:qFormat/>
    <w:uiPriority w:val="0"/>
    <w:rPr>
      <w:kern w:val="2"/>
      <w:sz w:val="18"/>
      <w:szCs w:val="18"/>
    </w:rPr>
  </w:style>
  <w:style w:type="character" w:customStyle="1" w:styleId="15">
    <w:name w:val="页脚 字符"/>
    <w:link w:val="5"/>
    <w:qFormat/>
    <w:uiPriority w:val="0"/>
    <w:rPr>
      <w:kern w:val="2"/>
      <w:sz w:val="18"/>
      <w:szCs w:val="18"/>
    </w:rPr>
  </w:style>
  <w:style w:type="paragraph" w:customStyle="1" w:styleId="16">
    <w:name w:val="_Style 1"/>
    <w:basedOn w:val="1"/>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17">
    <w:name w:val="批注框文本 字符"/>
    <w:link w:val="4"/>
    <w:qFormat/>
    <w:uiPriority w:val="0"/>
    <w:rPr>
      <w:kern w:val="2"/>
      <w:sz w:val="18"/>
      <w:szCs w:val="18"/>
    </w:rPr>
  </w:style>
  <w:style w:type="paragraph" w:customStyle="1" w:styleId="18">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5D9B80-2EC4-42EC-9931-2E922BD3248D}">
  <ds:schemaRefs/>
</ds:datastoreItem>
</file>

<file path=docProps/app.xml><?xml version="1.0" encoding="utf-8"?>
<Properties xmlns="http://schemas.openxmlformats.org/officeDocument/2006/extended-properties" xmlns:vt="http://schemas.openxmlformats.org/officeDocument/2006/docPropsVTypes">
  <Template>Normal</Template>
  <Company>cp</Company>
  <Pages>3</Pages>
  <Words>299</Words>
  <Characters>1706</Characters>
  <Lines>14</Lines>
  <Paragraphs>4</Paragraphs>
  <TotalTime>25</TotalTime>
  <ScaleCrop>false</ScaleCrop>
  <LinksUpToDate>false</LinksUpToDate>
  <CharactersWithSpaces>2001</CharactersWithSpaces>
  <Application>WPS Office_11.8.2.9015_F1E327BC-269C-435d-A152-05C5408002CA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2019-02-25T16:21:00Z</dcterms:created>
  <dc:creator>cp</dc:creator>
  <cp:lastModifiedBy>人之初</cp:lastModifiedBy>
  <cp:lastPrinted>2004-04-27T14:50:00Z</cp:lastPrinted>
  <dcterms:modified xsi:type="dcterms:W3CDTF">2023-09-14T02:31:45Z</dcterms:modified>
  <dc:title>衢州学院(筹)学前教育专业   招生简章</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2052-11.8.2.9015</vt:lpwstr>
  </property>
  <property fmtid="{D5CDD505-2E9C-101B-9397-08002B2CF9AE}" pid="3" name="woTemplateTypoMode" linkTarget="0">
    <vt:lpwstr>web</vt:lpwstr>
  </property>
  <property fmtid="{D5CDD505-2E9C-101B-9397-08002B2CF9AE}" pid="4" name="woTemplate" linkTarget="0">
    <vt:i4>1</vt:i4>
  </property>
</Properties>
</file>