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浙江财经大学20</w:t>
      </w:r>
      <w:r>
        <w:rPr>
          <w:rFonts w:ascii="华文中宋" w:hAnsi="华文中宋" w:eastAsia="华文中宋"/>
          <w:bCs/>
          <w:sz w:val="44"/>
          <w:szCs w:val="44"/>
        </w:rPr>
        <w:t>2</w:t>
      </w:r>
      <w:r>
        <w:rPr>
          <w:rFonts w:hint="eastAsia" w:ascii="华文中宋" w:hAnsi="华文中宋" w:eastAsia="华文中宋"/>
          <w:bCs/>
          <w:sz w:val="44"/>
          <w:szCs w:val="44"/>
        </w:rPr>
        <w:t>3年成人高考招生章程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第一章  总  则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第一条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为进一步规范招生工作，确保招生工作顺利进行，根据《中华人民共和国教育法》、《中华人民共和国高等教育法》和教育主管部门的有关政策和规定，结合浙江财经大学成人高考招生工作的实际情况，特制定本章程。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第二条  </w:t>
      </w:r>
      <w:r>
        <w:rPr>
          <w:rFonts w:ascii="Times New Roman" w:hAnsi="Times New Roman" w:eastAsia="仿宋_GB2312" w:cs="Times New Roman"/>
          <w:sz w:val="30"/>
          <w:szCs w:val="30"/>
        </w:rPr>
        <w:t>本章程适用于202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年浙江财经大学成人高考招生工作。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第二章  学校概况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第三条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浙江财经大学是经国家教育部批准设立的，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经济、管理学科为主，</w:t>
      </w:r>
      <w:r>
        <w:rPr>
          <w:rFonts w:ascii="Times New Roman" w:hAnsi="Times New Roman" w:eastAsia="仿宋_GB2312" w:cs="Times New Roman"/>
          <w:sz w:val="30"/>
          <w:szCs w:val="30"/>
        </w:rPr>
        <w:t>经、管、文、法、理、工、艺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、哲等</w:t>
      </w:r>
      <w:r>
        <w:rPr>
          <w:rFonts w:ascii="Times New Roman" w:hAnsi="Times New Roman" w:eastAsia="仿宋_GB2312" w:cs="Times New Roman"/>
          <w:sz w:val="30"/>
          <w:szCs w:val="30"/>
        </w:rPr>
        <w:t>多学科协调发展的省属本科院校，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为浙江省重点建设高校、</w:t>
      </w:r>
      <w:r>
        <w:rPr>
          <w:rFonts w:ascii="Times New Roman" w:hAnsi="Times New Roman" w:eastAsia="仿宋_GB2312" w:cs="Times New Roman"/>
          <w:sz w:val="30"/>
          <w:szCs w:val="30"/>
        </w:rPr>
        <w:t>教育部本科教学工作水平评估优秀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</w:t>
      </w:r>
      <w:r>
        <w:rPr>
          <w:rFonts w:ascii="Times New Roman" w:hAnsi="Times New Roman" w:eastAsia="仿宋_GB2312" w:cs="Times New Roman"/>
          <w:sz w:val="30"/>
          <w:szCs w:val="30"/>
        </w:rPr>
        <w:t>校。学校围绕“建设特色鲜明的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一流财经</w:t>
      </w:r>
      <w:r>
        <w:rPr>
          <w:rFonts w:ascii="Times New Roman" w:hAnsi="Times New Roman" w:eastAsia="仿宋_GB2312" w:cs="Times New Roman"/>
          <w:sz w:val="30"/>
          <w:szCs w:val="30"/>
        </w:rPr>
        <w:t>财经大学”目标，始终坚持把人才培养作为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中心工作</w:t>
      </w:r>
      <w:r>
        <w:rPr>
          <w:rFonts w:ascii="Times New Roman" w:hAnsi="Times New Roman" w:eastAsia="仿宋_GB2312" w:cs="Times New Roman"/>
          <w:sz w:val="30"/>
          <w:szCs w:val="30"/>
        </w:rPr>
        <w:t>，已成为浙江省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财经</w:t>
      </w:r>
      <w:r>
        <w:rPr>
          <w:rFonts w:ascii="Times New Roman" w:hAnsi="Times New Roman" w:eastAsia="仿宋_GB2312" w:cs="Times New Roman"/>
          <w:sz w:val="30"/>
          <w:szCs w:val="30"/>
        </w:rPr>
        <w:t>类高级专门人才的重要培养基地，被誉为浙江财税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干部</w:t>
      </w:r>
      <w:r>
        <w:rPr>
          <w:rFonts w:ascii="Times New Roman" w:hAnsi="Times New Roman" w:eastAsia="仿宋_GB2312" w:cs="Times New Roman"/>
          <w:sz w:val="30"/>
          <w:szCs w:val="30"/>
        </w:rPr>
        <w:t>的“黄埔军校”、会计师的摇篮、金融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家</w:t>
      </w:r>
      <w:r>
        <w:rPr>
          <w:rFonts w:ascii="Times New Roman" w:hAnsi="Times New Roman" w:eastAsia="仿宋_GB2312" w:cs="Times New Roman"/>
          <w:sz w:val="30"/>
          <w:szCs w:val="30"/>
        </w:rPr>
        <w:t>的沃土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、企业家的殿堂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pStyle w:val="5"/>
        <w:widowControl w:val="0"/>
        <w:spacing w:before="0" w:beforeAutospacing="0" w:after="0" w:afterAutospacing="0" w:line="58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浙江财经大学成人高等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学历</w:t>
      </w:r>
      <w:r>
        <w:rPr>
          <w:rFonts w:ascii="Times New Roman" w:hAnsi="Times New Roman" w:eastAsia="仿宋_GB2312" w:cs="Times New Roman"/>
          <w:sz w:val="30"/>
          <w:szCs w:val="30"/>
        </w:rPr>
        <w:t>教育具有丰富的办学经验和特色的办学模式。三十余年来，学校认真贯彻党的教育方针，顺应社会和经济发展要求，把握成人高等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学历</w:t>
      </w:r>
      <w:r>
        <w:rPr>
          <w:rFonts w:ascii="Times New Roman" w:hAnsi="Times New Roman" w:eastAsia="仿宋_GB2312" w:cs="Times New Roman"/>
          <w:sz w:val="30"/>
          <w:szCs w:val="30"/>
        </w:rPr>
        <w:t>教育发展规律，秉承“进德修业，与时偕行”之校训，坚持 “以需求为动力，以市场为导向，以管理求质量，以质量求声誉，以声誉求发展”指导思想，依托学校优势特色学科专业，为社会培养了一大批德才兼备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具有财经特色的专业技术和管理人才，赢得了良好的社会声誉。</w:t>
      </w:r>
    </w:p>
    <w:p>
      <w:pPr>
        <w:pStyle w:val="5"/>
        <w:widowControl w:val="0"/>
        <w:spacing w:before="0" w:beforeAutospacing="0" w:after="0" w:afterAutospacing="0" w:line="58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浙江财经大学办学地址：杭州市下沙高教园区学源街18号。浙江财经大学继续教育学院办学地址：杭州市西湖区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文一西路8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号</w:t>
      </w:r>
      <w:r>
        <w:rPr>
          <w:rFonts w:ascii="Times New Roman" w:hAnsi="Times New Roman" w:eastAsia="仿宋_GB2312" w:cs="Times New Roman"/>
          <w:sz w:val="30"/>
          <w:szCs w:val="30"/>
        </w:rPr>
        <w:t>。浙江财经大学成人高考招生代码为429。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第四条</w:t>
      </w:r>
      <w:r>
        <w:rPr>
          <w:rFonts w:ascii="Times New Roman" w:hAnsi="Times New Roman" w:eastAsia="仿宋_GB2312" w:cs="Times New Roman"/>
          <w:sz w:val="30"/>
          <w:szCs w:val="30"/>
        </w:rPr>
        <w:t>   学校具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有成人专升本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层次的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学历教育招生资格，有业余和函授两种学习形式，下设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1个校内直属教学点和1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个校外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教学点，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会计学、金融学、工商管理、财务管理、人力资源管理、行政管理、物流管理、国际经济与贸易、电子商务、汉语言文学、计算机科学与技术等11个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本科专业。本科生修满培养方案规定的学分，符合毕业条件的，由浙江财经大学颁发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经教育部电子注册的成人高等学历教育本科毕业证书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；本科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毕业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生凡符合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学校学士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学位授予条件的，由浙江财经大学授予学士学位。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第三章  招生计划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第五条</w:t>
      </w:r>
      <w:r>
        <w:rPr>
          <w:rFonts w:ascii="Times New Roman" w:hAnsi="Times New Roman" w:eastAsia="仿宋_GB2312" w:cs="Times New Roman"/>
          <w:sz w:val="30"/>
          <w:szCs w:val="30"/>
        </w:rPr>
        <w:t>    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年学校面向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浙江</w:t>
      </w:r>
      <w:r>
        <w:rPr>
          <w:rFonts w:ascii="Times New Roman" w:hAnsi="Times New Roman" w:eastAsia="仿宋_GB2312" w:cs="Times New Roman"/>
          <w:sz w:val="30"/>
          <w:szCs w:val="30"/>
        </w:rPr>
        <w:t>省招生，具体分专业招生人数以浙江省教育考试院公布的计划为准。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第四章  报考条件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第六条  </w:t>
      </w:r>
      <w:r>
        <w:rPr>
          <w:rFonts w:ascii="Times New Roman" w:hAnsi="Times New Roman" w:eastAsia="仿宋_GB2312" w:cs="Times New Roman"/>
          <w:sz w:val="30"/>
          <w:szCs w:val="30"/>
        </w:rPr>
        <w:t>成人高考报考条件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依照</w:t>
      </w:r>
      <w:r>
        <w:rPr>
          <w:rFonts w:ascii="Times New Roman" w:hAnsi="Times New Roman" w:eastAsia="仿宋_GB2312" w:cs="Times New Roman"/>
          <w:sz w:val="30"/>
          <w:szCs w:val="30"/>
        </w:rPr>
        <w:t>《202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年浙江省成人高校招生工作实施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方案</w:t>
      </w:r>
      <w:r>
        <w:rPr>
          <w:rFonts w:ascii="Times New Roman" w:hAnsi="Times New Roman" w:eastAsia="仿宋_GB2312" w:cs="Times New Roman"/>
          <w:sz w:val="30"/>
          <w:szCs w:val="30"/>
        </w:rPr>
        <w:t>》执行。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第五章  录取原则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第七条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学校选拔新生实行“招生院校负责、省教育考试院监督”的录取体制，招生录取严格遵守教育部和省级招生主管部门的有关政策和规定，按照以文化考试成绩为主、德智体全面衡量、综合评价的要求，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贯彻公平、公正、公开的原则，根据招生计划和考生志愿，</w:t>
      </w:r>
      <w:bookmarkStart w:id="0" w:name="_GoBack"/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按专业代码从高分到低分择优录取。</w:t>
      </w:r>
      <w:bookmarkEnd w:id="0"/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学校招生工作实施“阳光工程”，接受广大考生和社会各方面的监督。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第八条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学校外语考试科目为英语。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第九条</w:t>
      </w:r>
      <w:r>
        <w:rPr>
          <w:rFonts w:ascii="Times New Roman" w:hAnsi="Times New Roman" w:eastAsia="仿宋_GB2312" w:cs="Times New Roman"/>
          <w:sz w:val="30"/>
          <w:szCs w:val="30"/>
        </w:rPr>
        <w:t>   招生录取时，按照省教育考试院要求，采用计算机远程网上录取的办法，录取时男女比例不限。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第十条  </w:t>
      </w:r>
      <w:r>
        <w:rPr>
          <w:rFonts w:ascii="Times New Roman" w:hAnsi="Times New Roman" w:eastAsia="仿宋_GB2312" w:cs="Times New Roman"/>
          <w:sz w:val="30"/>
          <w:szCs w:val="30"/>
        </w:rPr>
        <w:t>免试录取和投档照顾政策参照《202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年浙江省成人高校招生工作实施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方案</w:t>
      </w:r>
      <w:r>
        <w:rPr>
          <w:rFonts w:ascii="Times New Roman" w:hAnsi="Times New Roman" w:eastAsia="仿宋_GB2312" w:cs="Times New Roman"/>
          <w:sz w:val="30"/>
          <w:szCs w:val="30"/>
        </w:rPr>
        <w:t>》执行。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第六章  入学复查和收费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第十一条</w:t>
      </w:r>
      <w:r>
        <w:rPr>
          <w:rFonts w:ascii="Times New Roman" w:hAnsi="Times New Roman" w:eastAsia="仿宋_GB2312" w:cs="Times New Roman"/>
          <w:sz w:val="30"/>
          <w:szCs w:val="30"/>
        </w:rPr>
        <w:t>   被我校录取的新生，应在学校规定的期限内到校办理入学手续。因故不能按期入学者，应向学校请假。未请假或请假逾期者，视为放弃入学资格。新生入学需持录取通知书、准考证原件及复印件、身份证，专升本的新生还需持专科文凭原件，符合照顾政策录取的新生还需持有关证明原件。新生入学后，学校在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三个月内</w:t>
      </w:r>
      <w:r>
        <w:rPr>
          <w:rFonts w:ascii="Times New Roman" w:hAnsi="Times New Roman" w:eastAsia="仿宋_GB2312" w:cs="Times New Roman"/>
          <w:sz w:val="30"/>
          <w:szCs w:val="30"/>
        </w:rPr>
        <w:t>按照国家招生规定对其进行复查。对于不符合报考条件和录取标准以及弄虚作假、违纪舞弊者，学校将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按照相关规定</w:t>
      </w:r>
      <w:r>
        <w:rPr>
          <w:rFonts w:ascii="Times New Roman" w:hAnsi="Times New Roman" w:eastAsia="仿宋_GB2312" w:cs="Times New Roman"/>
          <w:sz w:val="30"/>
          <w:szCs w:val="30"/>
        </w:rPr>
        <w:t>取消其入学资格。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第十二条  </w:t>
      </w:r>
      <w:r>
        <w:rPr>
          <w:rFonts w:ascii="Times New Roman" w:hAnsi="Times New Roman" w:eastAsia="仿宋_GB2312" w:cs="Times New Roman"/>
          <w:sz w:val="30"/>
          <w:szCs w:val="30"/>
        </w:rPr>
        <w:t>学校收费严格按照浙江省物价局批准或备案的标准执行，成人高考录取的新生按学年制学费标准缴纳学费，经管类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、文史类</w:t>
      </w:r>
      <w:r>
        <w:rPr>
          <w:rFonts w:ascii="Times New Roman" w:hAnsi="Times New Roman" w:eastAsia="仿宋_GB2312" w:cs="Times New Roman"/>
          <w:sz w:val="30"/>
          <w:szCs w:val="30"/>
        </w:rPr>
        <w:t>每生每年2970元，工科类每生每年3300元。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第七章  附  则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第十三条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录取结果在浙江省教育考试院网站查询，网址https://www.zjzs.net。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第十四条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成人高考招生联系地址：浙江财经大学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继续教育学院招生办</w:t>
      </w:r>
      <w:r>
        <w:rPr>
          <w:rFonts w:ascii="Times New Roman" w:hAnsi="Times New Roman" w:eastAsia="仿宋_GB2312" w:cs="Times New Roman"/>
          <w:sz w:val="30"/>
          <w:szCs w:val="30"/>
        </w:rPr>
        <w:t>（杭州市西湖区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文一西路8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号浙江财经大学文华校区学渊楼5</w:t>
      </w:r>
      <w:r>
        <w:rPr>
          <w:rFonts w:ascii="Times New Roman" w:hAnsi="Times New Roman" w:eastAsia="仿宋_GB2312" w:cs="Times New Roman"/>
          <w:sz w:val="30"/>
          <w:szCs w:val="30"/>
        </w:rPr>
        <w:t>10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A</w:t>
      </w:r>
      <w:r>
        <w:rPr>
          <w:rFonts w:ascii="Times New Roman" w:hAnsi="Times New Roman" w:eastAsia="仿宋_GB2312" w:cs="Times New Roman"/>
          <w:sz w:val="30"/>
          <w:szCs w:val="30"/>
        </w:rPr>
        <w:t>室），邮编：310012。成人高考招生网址：https://cce.zufe.edu.cn。招生咨询电话：0571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-</w:t>
      </w:r>
      <w:r>
        <w:rPr>
          <w:rFonts w:ascii="Times New Roman" w:hAnsi="Times New Roman" w:eastAsia="仿宋_GB2312" w:cs="Times New Roman"/>
          <w:sz w:val="30"/>
          <w:szCs w:val="30"/>
        </w:rPr>
        <w:t>88853310。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第十五条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学校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纪检</w:t>
      </w:r>
      <w:r>
        <w:rPr>
          <w:rFonts w:ascii="Times New Roman" w:hAnsi="Times New Roman" w:eastAsia="仿宋_GB2312" w:cs="Times New Roman"/>
          <w:sz w:val="30"/>
          <w:szCs w:val="30"/>
        </w:rPr>
        <w:t>监察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室</w:t>
      </w:r>
      <w:r>
        <w:rPr>
          <w:rFonts w:ascii="Times New Roman" w:hAnsi="Times New Roman" w:eastAsia="仿宋_GB2312" w:cs="Times New Roman"/>
          <w:sz w:val="30"/>
          <w:szCs w:val="30"/>
        </w:rPr>
        <w:t>对招生录取工作实施全程监督，确保公开、公平、公正。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第十六条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本章程自公布之日起施行，由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浙江财经大学继续教育学院</w:t>
      </w:r>
      <w:r>
        <w:rPr>
          <w:rFonts w:ascii="Times New Roman" w:hAnsi="Times New Roman" w:eastAsia="仿宋_GB2312" w:cs="Times New Roman"/>
          <w:sz w:val="30"/>
          <w:szCs w:val="30"/>
        </w:rPr>
        <w:t>负责解释。学校原公布的有关招生工作的制度、规定如与本章程相冲突，以本章程为准；本章程若有与国家和上级有关政策不一致之处，以国家和上级有关政策为准。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963937"/>
    </w:sdtPr>
    <w:sdtContent>
      <w:p>
        <w:pPr>
          <w:pStyle w:val="3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Yzc1MGI1MmFiNWRmMWI2MDMxMDEwM2VmYjEzMGYifQ=="/>
  </w:docVars>
  <w:rsids>
    <w:rsidRoot w:val="00D76785"/>
    <w:rsid w:val="0003479A"/>
    <w:rsid w:val="000359BC"/>
    <w:rsid w:val="000635FC"/>
    <w:rsid w:val="00064335"/>
    <w:rsid w:val="00072057"/>
    <w:rsid w:val="000800D5"/>
    <w:rsid w:val="00094703"/>
    <w:rsid w:val="000C2E00"/>
    <w:rsid w:val="000F4F4F"/>
    <w:rsid w:val="001106FE"/>
    <w:rsid w:val="00114087"/>
    <w:rsid w:val="0012048F"/>
    <w:rsid w:val="00126D90"/>
    <w:rsid w:val="00140FEC"/>
    <w:rsid w:val="001745F9"/>
    <w:rsid w:val="00192FAA"/>
    <w:rsid w:val="00195C36"/>
    <w:rsid w:val="001C50C1"/>
    <w:rsid w:val="00223B25"/>
    <w:rsid w:val="00244E57"/>
    <w:rsid w:val="002560D9"/>
    <w:rsid w:val="0026501B"/>
    <w:rsid w:val="0028628F"/>
    <w:rsid w:val="0029738C"/>
    <w:rsid w:val="002B6384"/>
    <w:rsid w:val="00301830"/>
    <w:rsid w:val="00307695"/>
    <w:rsid w:val="00325EA2"/>
    <w:rsid w:val="003273D2"/>
    <w:rsid w:val="00331511"/>
    <w:rsid w:val="003403F2"/>
    <w:rsid w:val="003544BD"/>
    <w:rsid w:val="003626D3"/>
    <w:rsid w:val="00367768"/>
    <w:rsid w:val="003A047E"/>
    <w:rsid w:val="003A1573"/>
    <w:rsid w:val="003C064C"/>
    <w:rsid w:val="003C0F41"/>
    <w:rsid w:val="003C1627"/>
    <w:rsid w:val="003D3A37"/>
    <w:rsid w:val="003D4830"/>
    <w:rsid w:val="003D5911"/>
    <w:rsid w:val="00406102"/>
    <w:rsid w:val="00424B21"/>
    <w:rsid w:val="00434904"/>
    <w:rsid w:val="00447C47"/>
    <w:rsid w:val="004606EF"/>
    <w:rsid w:val="00470401"/>
    <w:rsid w:val="00470E26"/>
    <w:rsid w:val="00495D67"/>
    <w:rsid w:val="004A4B44"/>
    <w:rsid w:val="005308CA"/>
    <w:rsid w:val="005434EB"/>
    <w:rsid w:val="00570B70"/>
    <w:rsid w:val="005A72B9"/>
    <w:rsid w:val="005B3E97"/>
    <w:rsid w:val="005C626D"/>
    <w:rsid w:val="005D09B8"/>
    <w:rsid w:val="00606B22"/>
    <w:rsid w:val="00635564"/>
    <w:rsid w:val="006615F7"/>
    <w:rsid w:val="006943EA"/>
    <w:rsid w:val="006946B4"/>
    <w:rsid w:val="00694CCB"/>
    <w:rsid w:val="006A5522"/>
    <w:rsid w:val="006B3780"/>
    <w:rsid w:val="006B57C3"/>
    <w:rsid w:val="006B7E6A"/>
    <w:rsid w:val="006C3367"/>
    <w:rsid w:val="006D1D80"/>
    <w:rsid w:val="006D2232"/>
    <w:rsid w:val="006E63AD"/>
    <w:rsid w:val="00711442"/>
    <w:rsid w:val="007224D1"/>
    <w:rsid w:val="0073540A"/>
    <w:rsid w:val="00743102"/>
    <w:rsid w:val="00752C75"/>
    <w:rsid w:val="00761AD5"/>
    <w:rsid w:val="0076534B"/>
    <w:rsid w:val="0077253A"/>
    <w:rsid w:val="00785242"/>
    <w:rsid w:val="00790140"/>
    <w:rsid w:val="00797D3A"/>
    <w:rsid w:val="007A18C5"/>
    <w:rsid w:val="007B63ED"/>
    <w:rsid w:val="007C1F8F"/>
    <w:rsid w:val="007D3A0D"/>
    <w:rsid w:val="007F123C"/>
    <w:rsid w:val="007F3729"/>
    <w:rsid w:val="007F6C2D"/>
    <w:rsid w:val="008100C7"/>
    <w:rsid w:val="00812B24"/>
    <w:rsid w:val="008147E5"/>
    <w:rsid w:val="008277E7"/>
    <w:rsid w:val="00862FE9"/>
    <w:rsid w:val="008769F6"/>
    <w:rsid w:val="008800E4"/>
    <w:rsid w:val="008B017A"/>
    <w:rsid w:val="008C4EF1"/>
    <w:rsid w:val="008D38FF"/>
    <w:rsid w:val="008D478D"/>
    <w:rsid w:val="008F27B8"/>
    <w:rsid w:val="00914F2F"/>
    <w:rsid w:val="009206FC"/>
    <w:rsid w:val="00922BD3"/>
    <w:rsid w:val="00941E53"/>
    <w:rsid w:val="00952A62"/>
    <w:rsid w:val="00960B68"/>
    <w:rsid w:val="009652C3"/>
    <w:rsid w:val="009A099C"/>
    <w:rsid w:val="009F15A5"/>
    <w:rsid w:val="00A605B2"/>
    <w:rsid w:val="00A85089"/>
    <w:rsid w:val="00AA11E5"/>
    <w:rsid w:val="00AA19B4"/>
    <w:rsid w:val="00AD0561"/>
    <w:rsid w:val="00AD15B8"/>
    <w:rsid w:val="00AE14FD"/>
    <w:rsid w:val="00AF1605"/>
    <w:rsid w:val="00AF6A75"/>
    <w:rsid w:val="00B0078F"/>
    <w:rsid w:val="00B05D77"/>
    <w:rsid w:val="00B16D25"/>
    <w:rsid w:val="00B4117E"/>
    <w:rsid w:val="00B4193D"/>
    <w:rsid w:val="00B537D0"/>
    <w:rsid w:val="00B825B4"/>
    <w:rsid w:val="00B962AC"/>
    <w:rsid w:val="00BA5D2D"/>
    <w:rsid w:val="00BC160B"/>
    <w:rsid w:val="00BE0AE0"/>
    <w:rsid w:val="00C131C7"/>
    <w:rsid w:val="00C21DC5"/>
    <w:rsid w:val="00C83C3F"/>
    <w:rsid w:val="00C87712"/>
    <w:rsid w:val="00CA31CA"/>
    <w:rsid w:val="00CB7A22"/>
    <w:rsid w:val="00CC3368"/>
    <w:rsid w:val="00CE4282"/>
    <w:rsid w:val="00CF6561"/>
    <w:rsid w:val="00D02710"/>
    <w:rsid w:val="00D57802"/>
    <w:rsid w:val="00D66624"/>
    <w:rsid w:val="00D76785"/>
    <w:rsid w:val="00DA4F1C"/>
    <w:rsid w:val="00DC35BC"/>
    <w:rsid w:val="00DC5D0C"/>
    <w:rsid w:val="00DD5599"/>
    <w:rsid w:val="00DF3150"/>
    <w:rsid w:val="00DF72F6"/>
    <w:rsid w:val="00E17BE9"/>
    <w:rsid w:val="00E356D1"/>
    <w:rsid w:val="00E36271"/>
    <w:rsid w:val="00E36CAA"/>
    <w:rsid w:val="00E46899"/>
    <w:rsid w:val="00E807D3"/>
    <w:rsid w:val="00E946E7"/>
    <w:rsid w:val="00E94821"/>
    <w:rsid w:val="00EB18AA"/>
    <w:rsid w:val="00EB6334"/>
    <w:rsid w:val="00EC1B5F"/>
    <w:rsid w:val="00ED5528"/>
    <w:rsid w:val="00EF10D2"/>
    <w:rsid w:val="00F30C75"/>
    <w:rsid w:val="00F322A3"/>
    <w:rsid w:val="00F407F2"/>
    <w:rsid w:val="00F40D14"/>
    <w:rsid w:val="00F5155A"/>
    <w:rsid w:val="00F554A4"/>
    <w:rsid w:val="00F6309E"/>
    <w:rsid w:val="00F815AA"/>
    <w:rsid w:val="00F94AD0"/>
    <w:rsid w:val="00FA7DAE"/>
    <w:rsid w:val="07AB68FC"/>
    <w:rsid w:val="29BF47AB"/>
    <w:rsid w:val="31E341A5"/>
    <w:rsid w:val="33F97C8F"/>
    <w:rsid w:val="52DE0D60"/>
    <w:rsid w:val="7E3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adjustRightInd w:val="0"/>
      <w:spacing w:line="312" w:lineRule="atLeast"/>
    </w:pPr>
    <w:rPr>
      <w:rFonts w:hint="eastAsia" w:ascii="宋体" w:hAnsi="Courier New"/>
      <w:kern w:val="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3">
    <w:name w:val="纯文本 字符"/>
    <w:basedOn w:val="7"/>
    <w:link w:val="2"/>
    <w:qFormat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</Company>
  <Pages>4</Pages>
  <Words>284</Words>
  <Characters>1620</Characters>
  <Lines>13</Lines>
  <Paragraphs>3</Paragraphs>
  <TotalTime>2</TotalTime>
  <ScaleCrop>false</ScaleCrop>
  <LinksUpToDate>false</LinksUpToDate>
  <CharactersWithSpaces>1901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2023-09-12T02:54:00Z</dcterms:created>
  <dc:creator>杭州市</dc:creator>
  <cp:lastModifiedBy>JC</cp:lastModifiedBy>
  <dcterms:modified xsi:type="dcterms:W3CDTF">2023-09-12T06:22:26Z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F34232170EE44BA09B4D4AB32C77D6BA_13</vt:lpwstr>
  </property>
</Properties>
</file>