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pStyle w:val="2"/>
        <w:jc w:val="center"/>
        <w:rPr>
          <w:rFonts w:ascii="Times New Roman" w:hAnsi="Times New Roman" w:eastAsia="方正小标宋简体"/>
          <w:b w:val="0"/>
          <w:bCs w:val="0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  <w:t>浙江</w:t>
      </w: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</w:rPr>
        <w:t>省</w:t>
      </w:r>
      <w:r>
        <w:rPr>
          <w:rFonts w:hint="eastAsia" w:ascii="Times New Roman" w:hAnsi="Times New Roman" w:eastAsia="方正小标宋简体"/>
          <w:b w:val="0"/>
          <w:bCs w:val="0"/>
          <w:sz w:val="32"/>
          <w:szCs w:val="32"/>
        </w:rPr>
        <w:t>教育考试和评估“十四五”行动计划专项课题指南</w:t>
      </w:r>
      <w:bookmarkEnd w:id="0"/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32"/>
                <w:szCs w:val="32"/>
              </w:rPr>
              <w:t>高考综合改革深化工程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1.考试招生助力建设共同富裕示范区研究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2.浙江省高考综合改革试点经验总结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3.浙江省高考综合改革与高中教育变化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4.浙江省高考综合改革与高等教育变化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5.浙江省高考综合改革与职业教育变化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6.高校专业选考科目指引与学生选考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7.考试招生进一步强化综合素质评价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8.考生志愿填报、高校录取进一步优化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9.新课标、双减背景下选考科目考试内容的改革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10.新高考下命题质量管理机制的优化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11.命题质量的多维度分析与反馈探索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12.命题队伍的建设与优化管理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  <w:t>二、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32"/>
                <w:szCs w:val="32"/>
              </w:rPr>
              <w:t>考试安全加固工程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13.无纸化、智能化考场建设探索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14.教育考试安全保密体系研究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  <w:t>三、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32"/>
                <w:szCs w:val="32"/>
              </w:rPr>
              <w:t>教育评估提质工程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15.浙江省学前教育质量监测的实践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16.浙江省义务教育标准化学校监测的实践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0"/>
                <w:sz w:val="32"/>
                <w:szCs w:val="32"/>
              </w:rPr>
              <w:t>四、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数字变革赋能工程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17.考试招生数字化改革探索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18.考试大数据推动考试治理创新研究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19.人工智能等技术在考试招生中应用探索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20.考试命题管理的智慧化研究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21.线上远程考试等招考模式探索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  <w:t>五、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服务效能提升工程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22.考试招生进一步落实“四个评价”“破五唯”的研究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23.考试舆情监测机制研究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  <w:t>六、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32"/>
                <w:szCs w:val="32"/>
              </w:rPr>
              <w:t>升学衔接畅通工程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24.改进完善硕士研究生考试招生管理研究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25.深化“职教高考”“普职融通”改革研究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26.自考实施综合评价、过程性评价探索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27.自学考试学习资源开发建设研究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/>
                <w:kern w:val="0"/>
                <w:sz w:val="32"/>
                <w:szCs w:val="32"/>
              </w:rPr>
              <w:t>七、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党建引领驱动工程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28.党领导下考试招生发展历史及经验研究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29.教育考试机构财务管理研究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30.考试招生文化建设研究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31.教育考试机构科研能力建设及发展策略研究</w:t>
            </w:r>
          </w:p>
        </w:tc>
      </w:tr>
    </w:tbl>
    <w:p>
      <w:pPr>
        <w:spacing w:line="360" w:lineRule="auto"/>
        <w:rPr>
          <w:rFonts w:ascii="Times New Roman" w:hAnsi="Times New Roman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DU2M2Q0NGQ5YWU2MzM1MGViZTQzZWI3ZDYzOGQifQ=="/>
  </w:docVars>
  <w:rsids>
    <w:rsidRoot w:val="33D11AED"/>
    <w:rsid w:val="33D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652</Characters>
  <Lines>0</Lines>
  <Paragraphs>0</Paragraphs>
  <TotalTime>0</TotalTime>
  <ScaleCrop>false</ScaleCrop>
  <LinksUpToDate>false</LinksUpToDate>
  <CharactersWithSpaces>666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2022-09-29T02:13:00Z</dcterms:created>
  <dc:creator>Young_haoboy</dc:creator>
  <cp:lastModifiedBy>Young_haoboy</cp:lastModifiedBy>
  <dcterms:modified xsi:type="dcterms:W3CDTF">2022-09-29T02:14:06Z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4E60361167B948CC813C8A0C5619DC09</vt:lpwstr>
  </property>
</Properties>
</file>