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20" w:lineRule="atLeast"/>
        <w:jc w:val="center"/>
        <w:rPr>
          <w:rFonts w:hint="eastAsia" w:ascii="微软雅黑" w:hAnsi="微软雅黑" w:eastAsia="微软雅黑" w:cs="宋体"/>
          <w:b/>
          <w:bCs/>
          <w:kern w:val="0"/>
          <w:sz w:val="30"/>
          <w:szCs w:val="30"/>
        </w:rPr>
      </w:pPr>
      <w:r>
        <w:rPr>
          <w:rFonts w:hint="eastAsia" w:ascii="微软雅黑" w:hAnsi="微软雅黑" w:eastAsia="微软雅黑"/>
          <w:b/>
          <w:bCs/>
          <w:sz w:val="30"/>
          <w:szCs w:val="30"/>
        </w:rPr>
        <w:t>20</w:t>
      </w:r>
      <w:r>
        <w:rPr>
          <w:rFonts w:hint="eastAsia" w:ascii="微软雅黑" w:hAnsi="微软雅黑" w:eastAsia="微软雅黑"/>
          <w:b/>
          <w:bCs/>
          <w:sz w:val="30"/>
          <w:szCs w:val="30"/>
          <w:lang w:val="en-US" w:eastAsia="zh-CN"/>
        </w:rPr>
        <w:t>22</w:t>
      </w:r>
      <w:r>
        <w:rPr>
          <w:rFonts w:hint="eastAsia" w:ascii="微软雅黑" w:hAnsi="微软雅黑" w:eastAsia="微软雅黑"/>
          <w:b/>
          <w:bCs/>
          <w:sz w:val="30"/>
          <w:szCs w:val="30"/>
        </w:rPr>
        <w:t>年浙江横店影视职业学院成人高等教育招生章程</w:t>
      </w:r>
    </w:p>
    <w:p>
      <w:pPr>
        <w:widowControl/>
        <w:shd w:val="clear" w:color="auto" w:fill="FFFFFF"/>
        <w:snapToGrid w:val="0"/>
        <w:spacing w:line="420" w:lineRule="exac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1.高校全称：</w:t>
      </w:r>
      <w:r>
        <w:rPr>
          <w:rFonts w:hint="eastAsia" w:ascii="微软雅黑" w:hAnsi="微软雅黑" w:eastAsia="微软雅黑" w:cs="宋体"/>
          <w:color w:val="000000"/>
          <w:kern w:val="0"/>
          <w:sz w:val="24"/>
        </w:rPr>
        <w:t>浙江横店影视职业学院，学院国标码：14090，浙江省内代码625。</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2.高校概况：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浙江横店影视职业学院是浙江省一所与地域文化高度融合的影视艺术类民办高职院校，2006年由横店集团全资创建，学校坐落于“中国好莱坞”横店影视城内，是为完善影视文化人才链、支撑影视文化产业链而举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因城而建，为城而教，链上影视”榫接产业显特色。学校以影视文化产业需求为引领，对接影视全产业链构建中高端一体化影视人才培养体系，打造与影视龙头基地相匹配的人才教育高地。着力建设影视表演、影视制作、影视美术、影视旅游、影视经济等5个专业群，现有28个专业，包括教育部骨干专业1个、省级优势专业2个、省级特色专业6个、省级现代学徒制试点专业1个；建有国家级生产性实训基地1个、高职示范性实训基地4个、省级产学合作协同育人项目2个。2019年，中国教育报“壮丽70年，奋斗新时代”校城故事专题系列报道的开篇之作《镇上办大学“链”上影视城》头版报道我校办学事迹。</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人文党建、创意党建、全媒党建”党建育人树匠心。学校坚持立德树人，德育为先，“力度、深度、温度”并重，多方面挖掘、多形式开展、多层面渗透培育学生的思想品德和工匠精神，打造了“五进两服务”、“横有戏”、“党建主题晚会暨课程思政汇演”等党建品牌。学校党委被评为“浙江省先进基层党组织”，影视制作学院被列入全省高校党建标杆院系创建单位。</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四链’衔接、提质培优、增值赋能”质量强校立品牌。学校重视下延上接的教育链建设，于2015年牵头组建由中职和本科院校参与的职教联盟，率先开展中高职一体化人才培养方案修订和教学工作，提升基础生源质量，中高职贯通培养工作走在了浙江省高职院校的前列，有力支撑了浙江省中高职一体化职业教育试点改革。紧密对接政府、行业、企业，“政行企校”协同育人；构建“项目化、竞赛化、联合化、市场化”和跨专业联合作业、剧组化教学的人才培养实践教学体系；广纳行家能匠，跟踪行业前沿，充分利用影视城资源优势，吸纳众多行业里手、影坛翘楚任教和讲座，分享行业前沿信息，拓宽师生视野，提升师生实操技能。微电影《石头剪子布》获意大利菲乌吉电影节最佳短片奖和最佳编剧奖。《幕间休息》获金考拉国际华语电影节最佳导演、最佳影片提名奖。教师教学技能竞赛实现重大突破，在浙江省高职院校教学能力比赛、浙江省第十二届高校青年教师教学竞赛、第三届长三角地区民办高校教师教学技能大赛均取得不错的成绩；教育部人文社会科学研究一般科研项目立项数连续两年进入全国高职院校100强，2021年浙江省哲学社会科学规划课题立项数位居全省高职院校第7名；学生每年获国家级、省级各类技能竞赛奖两百余项，2021年获全国大学生广告艺术大赛一等奖2项，全国大学生艺术节艺术展演活动一等奖1项。</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 xml:space="preserve"> “需求引领、平台共建、资源共享”服务区域促发展。横店已成为“八大万亿产业”“全国影视产业副中心”“重要窗口”建设的排头兵、影视文化“一中心一基地”建设的模范生、影视精品创作生产的新高地和影视业综合改革试点的试验田，具有产教融合的良好生态环境。学校与行业、企业平台共建、资源共享，积极融入编剧、导演、摄影、后期、动画、表演、化妆、服装、道具、制片、营销、发行等影视全产业链的各个环节，大量师生参与担任《琅琊榜》《甄嬛传》《战狼1》《知否知否应是绿肥红瘦》《锦心似玉》《香蜜沉沉烬如霜》《长歌行》等大剧的特约演员、形象设计、摄影、剪辑等工作。</w:t>
      </w:r>
    </w:p>
    <w:p>
      <w:pPr>
        <w:widowControl/>
        <w:shd w:val="clear" w:color="auto" w:fill="FFFFFF"/>
        <w:snapToGrid w:val="0"/>
        <w:spacing w:line="420" w:lineRule="exact"/>
        <w:ind w:firstLine="480" w:firstLineChars="200"/>
        <w:jc w:val="left"/>
        <w:rPr>
          <w:rFonts w:hint="eastAsia" w:ascii="微软雅黑" w:hAnsi="微软雅黑" w:eastAsia="微软雅黑" w:cs="宋体"/>
          <w:color w:val="000000"/>
          <w:kern w:val="0"/>
          <w:sz w:val="24"/>
          <w:szCs w:val="24"/>
          <w:lang w:val="en-US" w:eastAsia="zh-CN" w:bidi="ar-SA"/>
        </w:rPr>
      </w:pPr>
      <w:r>
        <w:rPr>
          <w:rFonts w:hint="eastAsia" w:ascii="微软雅黑" w:hAnsi="微软雅黑" w:eastAsia="微软雅黑" w:cs="宋体"/>
          <w:color w:val="000000"/>
          <w:kern w:val="0"/>
          <w:sz w:val="24"/>
          <w:szCs w:val="24"/>
          <w:lang w:val="en-US" w:eastAsia="zh-CN" w:bidi="ar-SA"/>
        </w:rPr>
        <w:t>“雁过有声、正向传递、引领向善”文化传播养正气。学校与浙报集团金华分社合作打造《横影说剧》《声临其境》等视频栏目，在学习强国、浙江新闻客户端持续热推，学校获2019年度高校新媒体优胜奖，是全省唯一入选的民办高校；每年举办人物形象设计秀、艺术设计展、摄影展、横影戏剧节以及“横店好声音”等，舞台剧《北伐名将金佛庄》在全市18所学校巡演，形成了良好的社会影响力。</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3.办学地点：</w:t>
      </w:r>
      <w:r>
        <w:rPr>
          <w:rFonts w:hint="eastAsia" w:ascii="微软雅黑" w:hAnsi="微软雅黑" w:eastAsia="微软雅黑" w:cs="宋体"/>
          <w:color w:val="000000"/>
          <w:kern w:val="0"/>
          <w:sz w:val="24"/>
        </w:rPr>
        <w:t>浙江省东阳市横店都督南街138号   邮编：322118</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4.办学性质：</w:t>
      </w:r>
      <w:r>
        <w:rPr>
          <w:rFonts w:hint="eastAsia" w:ascii="微软雅黑" w:hAnsi="微软雅黑" w:eastAsia="微软雅黑" w:cs="宋体"/>
          <w:color w:val="000000"/>
          <w:kern w:val="0"/>
          <w:sz w:val="24"/>
        </w:rPr>
        <w:t>民办</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5.办学层次：</w:t>
      </w:r>
      <w:r>
        <w:rPr>
          <w:rFonts w:hint="eastAsia" w:ascii="微软雅黑" w:hAnsi="微软雅黑" w:eastAsia="微软雅黑" w:cs="宋体"/>
          <w:bCs/>
          <w:color w:val="000000"/>
          <w:kern w:val="0"/>
          <w:sz w:val="24"/>
        </w:rPr>
        <w:t>成人</w:t>
      </w:r>
      <w:r>
        <w:rPr>
          <w:rFonts w:hint="eastAsia" w:ascii="微软雅黑" w:hAnsi="微软雅黑" w:eastAsia="微软雅黑" w:cs="宋体"/>
          <w:color w:val="000000"/>
          <w:kern w:val="0"/>
          <w:sz w:val="24"/>
        </w:rPr>
        <w:t>专科</w:t>
      </w:r>
    </w:p>
    <w:p>
      <w:pPr>
        <w:widowControl/>
        <w:shd w:val="clear" w:color="auto" w:fill="FFFFFF"/>
        <w:snapToGrid w:val="0"/>
        <w:spacing w:line="420" w:lineRule="exact"/>
        <w:ind w:firstLine="480" w:firstLineChars="200"/>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6.办学类型：</w:t>
      </w:r>
      <w:r>
        <w:rPr>
          <w:rFonts w:hint="eastAsia" w:ascii="微软雅黑" w:hAnsi="微软雅黑" w:eastAsia="微软雅黑" w:cs="宋体"/>
          <w:color w:val="000000"/>
          <w:kern w:val="0"/>
          <w:sz w:val="24"/>
        </w:rPr>
        <w:t>成人高等教育</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7.学习形式、学制：</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Cs/>
          <w:color w:val="000000"/>
          <w:kern w:val="0"/>
          <w:sz w:val="24"/>
        </w:rPr>
        <w:t>(1)学习形式：业余、函授</w:t>
      </w:r>
    </w:p>
    <w:p>
      <w:pPr>
        <w:widowControl/>
        <w:shd w:val="clear" w:color="auto" w:fill="FFFFFF"/>
        <w:snapToGrid w:val="0"/>
        <w:spacing w:line="420" w:lineRule="exact"/>
        <w:ind w:firstLine="480" w:firstLineChars="200"/>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(2)学制：2.5年</w:t>
      </w:r>
    </w:p>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8.招生计划数：按教育厅实际下达计划数为准</w:t>
      </w:r>
    </w:p>
    <w:p>
      <w:pPr>
        <w:spacing w:line="420" w:lineRule="exact"/>
        <w:ind w:firstLine="480" w:firstLineChars="200"/>
        <w:rPr>
          <w:rFonts w:hint="eastAsia" w:ascii="宋体" w:hAnsi="宋体" w:cs="宋体"/>
          <w:b/>
          <w:bCs/>
          <w:sz w:val="24"/>
        </w:rPr>
      </w:pPr>
      <w:r>
        <w:rPr>
          <w:rFonts w:hint="eastAsia" w:ascii="微软雅黑" w:hAnsi="微软雅黑" w:eastAsia="微软雅黑" w:cs="微软雅黑"/>
          <w:b/>
          <w:bCs/>
          <w:sz w:val="24"/>
        </w:rPr>
        <w:t>9.招生对象：高中、中专、技校毕业文化程度或同等学力</w:t>
      </w:r>
    </w:p>
    <w:tbl>
      <w:tblPr>
        <w:tblStyle w:val="5"/>
        <w:tblW w:w="9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0"/>
        <w:gridCol w:w="1720"/>
        <w:gridCol w:w="1720"/>
        <w:gridCol w:w="172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招生专业</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招生层次</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修业年限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学习形式</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人物形象设计</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高中起点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2.5年</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（艺术类）</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（艺术类专业按照规定参加校考艺术类加试）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戏剧影视表演</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摄影摄像技术</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全媒体广告策划与营销</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空中乘务</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高中起点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2.5年</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（非艺术类）</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大数据与会计</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旅游管理</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hd w:val="clear" w:color="auto" w:fill="FFFFFF"/>
        <w:snapToGrid w:val="0"/>
        <w:spacing w:line="420" w:lineRule="exact"/>
        <w:ind w:firstLine="480" w:firstLineChars="200"/>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10.录取规则：</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(2)在招生计划许可的情况下，各专业招生人数可视成人高考上分数线人数和学校办学资源而定，且同类专业之间可适当调剂。</w:t>
      </w:r>
    </w:p>
    <w:p>
      <w:pPr>
        <w:widowControl/>
        <w:shd w:val="clear" w:color="auto" w:fill="FFFFFF"/>
        <w:snapToGrid w:val="0"/>
        <w:spacing w:line="420" w:lineRule="exact"/>
        <w:ind w:firstLine="561"/>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11.学费标准：</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成人高等教育学费（业余、函授），今年所招专业均根据浙价费[2014]245号“浙江省物价局 浙江省财政厅 浙江省教育厅关于调整成人高等教育收费标准的通知”的规定和要求执行。</w:t>
      </w:r>
    </w:p>
    <w:p>
      <w:pPr>
        <w:widowControl/>
        <w:shd w:val="clear" w:color="auto" w:fill="FFFFFF"/>
        <w:snapToGrid w:val="0"/>
        <w:spacing w:line="420" w:lineRule="exact"/>
        <w:ind w:firstLine="561"/>
        <w:jc w:val="left"/>
        <w:rPr>
          <w:rFonts w:hint="eastAsia"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12.颁发学历证书的学校名称及证书种类:</w:t>
      </w:r>
    </w:p>
    <w:p>
      <w:pPr>
        <w:widowControl/>
        <w:shd w:val="clear" w:color="auto" w:fill="FFFFFF"/>
        <w:snapToGrid w:val="0"/>
        <w:spacing w:line="420" w:lineRule="exact"/>
        <w:ind w:firstLine="561"/>
        <w:jc w:val="left"/>
        <w:rPr>
          <w:rFonts w:hint="eastAsia" w:ascii="微软雅黑" w:hAnsi="微软雅黑" w:eastAsia="微软雅黑" w:cs="宋体"/>
          <w:bCs/>
          <w:color w:val="000000"/>
          <w:kern w:val="0"/>
          <w:sz w:val="24"/>
        </w:rPr>
      </w:pPr>
      <w:r>
        <w:rPr>
          <w:rFonts w:hint="eastAsia" w:ascii="微软雅黑" w:hAnsi="微软雅黑" w:eastAsia="微软雅黑" w:cs="宋体"/>
          <w:bCs/>
          <w:color w:val="000000"/>
          <w:kern w:val="0"/>
          <w:sz w:val="24"/>
        </w:rPr>
        <w:t>浙江横店影视职业学院，成人高等教育，专科层次。</w:t>
      </w:r>
    </w:p>
    <w:p>
      <w:pPr>
        <w:widowControl/>
        <w:shd w:val="clear" w:color="auto" w:fill="FFFFFF"/>
        <w:spacing w:line="420" w:lineRule="exact"/>
        <w:ind w:firstLine="549"/>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13.咨询及录取结果查询方式:</w:t>
      </w:r>
    </w:p>
    <w:p>
      <w:pPr>
        <w:widowControl/>
        <w:shd w:val="clear" w:color="auto" w:fill="FFFFFF"/>
        <w:spacing w:line="420" w:lineRule="exact"/>
        <w:ind w:firstLine="56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（1）继续教育学院本部地址：浙江省东阳市横店都督南街138号，邮编：322118</w:t>
      </w:r>
    </w:p>
    <w:p>
      <w:pPr>
        <w:widowControl/>
        <w:shd w:val="clear" w:color="auto" w:fill="FFFFFF"/>
        <w:spacing w:line="420" w:lineRule="exact"/>
        <w:ind w:firstLine="560"/>
        <w:jc w:val="left"/>
        <w:rPr>
          <w:rFonts w:hint="default" w:ascii="微软雅黑" w:hAnsi="微软雅黑" w:eastAsia="微软雅黑" w:cs="宋体"/>
          <w:kern w:val="0"/>
          <w:sz w:val="24"/>
          <w:lang w:val="en-US" w:eastAsia="zh-CN"/>
        </w:rPr>
      </w:pPr>
      <w:r>
        <w:rPr>
          <w:rFonts w:hint="eastAsia" w:ascii="微软雅黑" w:hAnsi="微软雅黑" w:eastAsia="微软雅黑" w:cs="宋体"/>
          <w:color w:val="000000"/>
          <w:kern w:val="0"/>
          <w:sz w:val="24"/>
        </w:rPr>
        <w:t>（2）联系电话：</w:t>
      </w:r>
      <w:r>
        <w:rPr>
          <w:rFonts w:hint="eastAsia" w:ascii="微软雅黑" w:hAnsi="微软雅黑" w:eastAsia="微软雅黑" w:cs="宋体"/>
          <w:kern w:val="0"/>
          <w:sz w:val="24"/>
        </w:rPr>
        <w:t>0579-</w:t>
      </w:r>
      <w:r>
        <w:rPr>
          <w:rFonts w:hint="eastAsia" w:ascii="微软雅黑" w:hAnsi="微软雅黑" w:eastAsia="微软雅黑" w:cs="宋体"/>
          <w:kern w:val="0"/>
          <w:sz w:val="24"/>
          <w:lang w:val="en-US" w:eastAsia="zh-CN"/>
        </w:rPr>
        <w:t>89302309</w:t>
      </w:r>
    </w:p>
    <w:p>
      <w:pPr>
        <w:widowControl/>
        <w:shd w:val="clear" w:color="auto" w:fill="FFFFFF"/>
        <w:spacing w:line="420" w:lineRule="exact"/>
        <w:ind w:firstLine="560"/>
        <w:jc w:val="left"/>
        <w:rPr>
          <w:rFonts w:hint="default" w:ascii="微软雅黑" w:hAnsi="微软雅黑" w:eastAsia="微软雅黑" w:cs="宋体"/>
          <w:kern w:val="0"/>
          <w:sz w:val="24"/>
          <w:lang w:val="en-US" w:eastAsia="zh-CN"/>
        </w:rPr>
      </w:pPr>
      <w:r>
        <w:rPr>
          <w:rFonts w:hint="eastAsia" w:ascii="微软雅黑" w:hAnsi="微软雅黑" w:eastAsia="微软雅黑" w:cs="宋体"/>
          <w:kern w:val="0"/>
          <w:sz w:val="24"/>
        </w:rPr>
        <w:t>（3）传     真：0579-</w:t>
      </w:r>
      <w:r>
        <w:rPr>
          <w:rFonts w:hint="eastAsia" w:ascii="微软雅黑" w:hAnsi="微软雅黑" w:eastAsia="微软雅黑" w:cs="宋体"/>
          <w:kern w:val="0"/>
          <w:sz w:val="24"/>
          <w:lang w:val="en-US" w:eastAsia="zh-CN"/>
        </w:rPr>
        <w:t>86013368</w:t>
      </w:r>
    </w:p>
    <w:p>
      <w:pPr>
        <w:widowControl/>
        <w:shd w:val="clear" w:color="auto" w:fill="FFFFFF"/>
        <w:spacing w:line="420" w:lineRule="exact"/>
        <w:ind w:firstLine="560"/>
        <w:jc w:val="left"/>
        <w:rPr>
          <w:rFonts w:hint="eastAsia" w:ascii="微软雅黑" w:hAnsi="微软雅黑" w:eastAsia="微软雅黑" w:cs="宋体"/>
          <w:kern w:val="0"/>
          <w:sz w:val="24"/>
        </w:rPr>
      </w:pPr>
      <w:r>
        <w:rPr>
          <w:rFonts w:hint="eastAsia" w:ascii="微软雅黑" w:hAnsi="微软雅黑" w:eastAsia="微软雅黑" w:cs="宋体"/>
          <w:color w:val="000000"/>
          <w:kern w:val="0"/>
          <w:sz w:val="24"/>
        </w:rPr>
        <w:t>（4）院校网址：http://www.hcft.edu.cn/</w:t>
      </w:r>
    </w:p>
    <w:p>
      <w:pPr>
        <w:widowControl/>
        <w:shd w:val="clear" w:color="auto" w:fill="FFFFFF"/>
        <w:spacing w:line="420" w:lineRule="exact"/>
        <w:ind w:firstLine="561"/>
        <w:jc w:val="left"/>
        <w:rPr>
          <w:rFonts w:hint="eastAsia" w:ascii="微软雅黑" w:hAnsi="微软雅黑" w:eastAsia="微软雅黑" w:cs="宋体"/>
          <w:kern w:val="0"/>
          <w:sz w:val="24"/>
        </w:rPr>
      </w:pPr>
      <w:r>
        <w:rPr>
          <w:rFonts w:hint="eastAsia" w:ascii="微软雅黑" w:hAnsi="微软雅黑" w:eastAsia="微软雅黑" w:cs="宋体"/>
          <w:b/>
          <w:bCs/>
          <w:color w:val="000000"/>
          <w:kern w:val="0"/>
          <w:sz w:val="24"/>
        </w:rPr>
        <w:t>14.本章程由浙江横店影视职业学院继续教育学院负责解释。</w:t>
      </w:r>
    </w:p>
    <w:p>
      <w:pPr>
        <w:widowControl/>
        <w:shd w:val="clear" w:color="auto" w:fill="FFFFFF"/>
        <w:spacing w:line="420" w:lineRule="exact"/>
        <w:ind w:firstLine="560"/>
        <w:jc w:val="right"/>
        <w:rPr>
          <w:rFonts w:hint="eastAsia" w:ascii="微软雅黑" w:hAnsi="微软雅黑" w:eastAsia="微软雅黑" w:cs="宋体"/>
          <w:kern w:val="0"/>
          <w:sz w:val="24"/>
        </w:rPr>
      </w:pPr>
      <w:r>
        <w:rPr>
          <w:rFonts w:hint="eastAsia" w:ascii="微软雅黑" w:hAnsi="微软雅黑" w:eastAsia="微软雅黑" w:cs="宋体"/>
          <w:kern w:val="0"/>
          <w:sz w:val="24"/>
        </w:rPr>
        <w:t>                                        </w:t>
      </w:r>
      <w:r>
        <w:rPr>
          <w:rFonts w:hint="eastAsia" w:ascii="微软雅黑" w:hAnsi="微软雅黑" w:eastAsia="微软雅黑" w:cs="宋体"/>
          <w:color w:val="000000"/>
          <w:kern w:val="0"/>
          <w:sz w:val="24"/>
        </w:rPr>
        <w:t>                         浙江横店影视职业学院</w:t>
      </w:r>
    </w:p>
    <w:p>
      <w:pPr>
        <w:widowControl/>
        <w:shd w:val="clear" w:color="auto" w:fill="FFFFFF"/>
        <w:spacing w:line="420" w:lineRule="exact"/>
        <w:ind w:right="480" w:firstLine="560"/>
        <w:jc w:val="right"/>
        <w:rPr>
          <w:rFonts w:hint="eastAsia" w:ascii="微软雅黑" w:hAnsi="微软雅黑" w:eastAsia="微软雅黑" w:cs="宋体"/>
          <w:kern w:val="0"/>
          <w:sz w:val="24"/>
        </w:rPr>
      </w:pPr>
      <w:r>
        <w:rPr>
          <w:rFonts w:hint="eastAsia" w:ascii="微软雅黑" w:hAnsi="微软雅黑" w:eastAsia="微软雅黑" w:cs="宋体"/>
          <w:color w:val="000000"/>
          <w:kern w:val="0"/>
          <w:sz w:val="24"/>
        </w:rPr>
        <w:t>20</w:t>
      </w:r>
      <w:r>
        <w:rPr>
          <w:rFonts w:hint="eastAsia" w:ascii="微软雅黑" w:hAnsi="微软雅黑" w:eastAsia="微软雅黑" w:cs="宋体"/>
          <w:color w:val="000000"/>
          <w:kern w:val="0"/>
          <w:sz w:val="24"/>
          <w:lang w:val="en-US" w:eastAsia="zh-CN"/>
        </w:rPr>
        <w:t>22</w:t>
      </w:r>
      <w:r>
        <w:rPr>
          <w:rFonts w:hint="eastAsia" w:ascii="微软雅黑" w:hAnsi="微软雅黑" w:eastAsia="微软雅黑" w:cs="宋体"/>
          <w:color w:val="000000"/>
          <w:kern w:val="0"/>
          <w:sz w:val="24"/>
        </w:rPr>
        <w:t>年</w:t>
      </w:r>
      <w:r>
        <w:rPr>
          <w:rFonts w:hint="eastAsia" w:ascii="微软雅黑" w:hAnsi="微软雅黑" w:eastAsia="微软雅黑" w:cs="宋体"/>
          <w:color w:val="000000"/>
          <w:kern w:val="0"/>
          <w:sz w:val="24"/>
          <w:lang w:val="en-US" w:eastAsia="zh-CN"/>
        </w:rPr>
        <w:t>8</w:t>
      </w:r>
      <w:r>
        <w:rPr>
          <w:rFonts w:hint="eastAsia" w:ascii="微软雅黑" w:hAnsi="微软雅黑" w:eastAsia="微软雅黑" w:cs="宋体"/>
          <w:color w:val="000000"/>
          <w:kern w:val="0"/>
          <w:sz w:val="24"/>
        </w:rPr>
        <w:t>月</w:t>
      </w:r>
    </w:p>
    <w:p>
      <w:pPr>
        <w:rPr>
          <w:sz w:val="24"/>
        </w:rPr>
      </w:pPr>
      <w:bookmarkStart w:id="0" w:name="_GoBack"/>
      <w:bookmarkEnd w:id="0"/>
    </w:p>
    <w:sectPr>
      <w:footerReference r:id="rId3"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2F700B"/>
    <w:rsid w:val="00007FEE"/>
    <w:rsid w:val="000A4DA5"/>
    <w:rsid w:val="001107A6"/>
    <w:rsid w:val="001911EC"/>
    <w:rsid w:val="001B13C4"/>
    <w:rsid w:val="001C03A0"/>
    <w:rsid w:val="001E1337"/>
    <w:rsid w:val="001F56DF"/>
    <w:rsid w:val="002013F5"/>
    <w:rsid w:val="00270269"/>
    <w:rsid w:val="00271815"/>
    <w:rsid w:val="00281A28"/>
    <w:rsid w:val="00293974"/>
    <w:rsid w:val="002A29EE"/>
    <w:rsid w:val="002A716F"/>
    <w:rsid w:val="002E3AD6"/>
    <w:rsid w:val="002E4B57"/>
    <w:rsid w:val="002F700B"/>
    <w:rsid w:val="00324B9B"/>
    <w:rsid w:val="003318C4"/>
    <w:rsid w:val="00346955"/>
    <w:rsid w:val="003555EA"/>
    <w:rsid w:val="00397F67"/>
    <w:rsid w:val="0041340F"/>
    <w:rsid w:val="00437987"/>
    <w:rsid w:val="00445079"/>
    <w:rsid w:val="00455FAD"/>
    <w:rsid w:val="00475823"/>
    <w:rsid w:val="00482E7C"/>
    <w:rsid w:val="00496116"/>
    <w:rsid w:val="004D7EDC"/>
    <w:rsid w:val="004E0601"/>
    <w:rsid w:val="0050246B"/>
    <w:rsid w:val="00574E0F"/>
    <w:rsid w:val="005E3412"/>
    <w:rsid w:val="005E3578"/>
    <w:rsid w:val="006575D3"/>
    <w:rsid w:val="00691972"/>
    <w:rsid w:val="00696C73"/>
    <w:rsid w:val="00706BCE"/>
    <w:rsid w:val="007245B3"/>
    <w:rsid w:val="0073028C"/>
    <w:rsid w:val="007312DC"/>
    <w:rsid w:val="00744175"/>
    <w:rsid w:val="00774FC7"/>
    <w:rsid w:val="007C4FE0"/>
    <w:rsid w:val="007F47AD"/>
    <w:rsid w:val="0080133A"/>
    <w:rsid w:val="008C1FA8"/>
    <w:rsid w:val="008E36BD"/>
    <w:rsid w:val="009237AB"/>
    <w:rsid w:val="0095087A"/>
    <w:rsid w:val="009A44BE"/>
    <w:rsid w:val="009A4810"/>
    <w:rsid w:val="009C1B92"/>
    <w:rsid w:val="00A31B3E"/>
    <w:rsid w:val="00A449F9"/>
    <w:rsid w:val="00A45868"/>
    <w:rsid w:val="00AB1086"/>
    <w:rsid w:val="00B043D8"/>
    <w:rsid w:val="00B04B47"/>
    <w:rsid w:val="00B13D5C"/>
    <w:rsid w:val="00B26880"/>
    <w:rsid w:val="00B96547"/>
    <w:rsid w:val="00BA6158"/>
    <w:rsid w:val="00C832B3"/>
    <w:rsid w:val="00C91007"/>
    <w:rsid w:val="00D4416F"/>
    <w:rsid w:val="00D73E83"/>
    <w:rsid w:val="00D74840"/>
    <w:rsid w:val="00D97D95"/>
    <w:rsid w:val="00DA32F1"/>
    <w:rsid w:val="00E30C2D"/>
    <w:rsid w:val="00E41CA2"/>
    <w:rsid w:val="00EB54E7"/>
    <w:rsid w:val="00EF09A8"/>
    <w:rsid w:val="00EF3EA1"/>
    <w:rsid w:val="00F315BC"/>
    <w:rsid w:val="00F407B6"/>
    <w:rsid w:val="00F52694"/>
    <w:rsid w:val="00F76BEF"/>
    <w:rsid w:val="00FA33CC"/>
    <w:rsid w:val="00FB247B"/>
    <w:rsid w:val="00FD1312"/>
    <w:rsid w:val="00FE16E5"/>
    <w:rsid w:val="00FF254B"/>
    <w:rsid w:val="02792CFD"/>
    <w:rsid w:val="04827FAF"/>
    <w:rsid w:val="0FA87683"/>
    <w:rsid w:val="103E0AAA"/>
    <w:rsid w:val="15D96090"/>
    <w:rsid w:val="17C457D8"/>
    <w:rsid w:val="19344888"/>
    <w:rsid w:val="29E97128"/>
    <w:rsid w:val="2F2E4672"/>
    <w:rsid w:val="2F56694E"/>
    <w:rsid w:val="31A65E89"/>
    <w:rsid w:val="31AA7E07"/>
    <w:rsid w:val="336E1EA8"/>
    <w:rsid w:val="367914D9"/>
    <w:rsid w:val="37005000"/>
    <w:rsid w:val="3B0E2712"/>
    <w:rsid w:val="3D125C6E"/>
    <w:rsid w:val="3EA44721"/>
    <w:rsid w:val="42C34D99"/>
    <w:rsid w:val="4B225F2A"/>
    <w:rsid w:val="5CB520FD"/>
    <w:rsid w:val="5CF25CF9"/>
    <w:rsid w:val="5CF47DAF"/>
    <w:rsid w:val="60A2603A"/>
    <w:rsid w:val="688F2239"/>
    <w:rsid w:val="6CF55020"/>
    <w:rsid w:val="772C2F60"/>
    <w:rsid w:val="78024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kern w:val="0"/>
      <w:sz w:val="24"/>
    </w:rPr>
  </w:style>
  <w:style w:type="character" w:styleId="7">
    <w:name w:val="Hyperlink"/>
    <w:basedOn w:val="6"/>
    <w:qFormat/>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微软公司</Company>
  <Pages>3</Pages>
  <Words>1740</Words>
  <Characters>1883</Characters>
  <Lines>12</Lines>
  <Paragraphs>3</Paragraphs>
  <TotalTime>48</TotalTime>
  <ScaleCrop>false</ScaleCrop>
  <LinksUpToDate>false</LinksUpToDate>
  <CharactersWithSpaces>1958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2015-08-11T02:30:00Z</dcterms:created>
  <dc:creator>微软用户</dc:creator>
  <cp:lastModifiedBy>Administrator</cp:lastModifiedBy>
  <dcterms:modified xsi:type="dcterms:W3CDTF">2022-08-10T08:54:39Z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8B316AC9FD1148F88F8BF8F9FA0FA95B</vt:lpwstr>
  </property>
</Properties>
</file>