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义乌工商职业技术学院</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2022年成人高等学历教育招生章程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2312" w:hAnsi="方正仿宋_GB2312" w:eastAsia="方正仿宋_GB2312" w:cs="方正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2312" w:cs="方正仿宋_GB2312"/>
          <w:b w:val="0"/>
          <w:bCs w:val="0"/>
          <w:color w:val="auto"/>
          <w:sz w:val="32"/>
          <w:szCs w:val="32"/>
          <w:highlight w:val="none"/>
          <w:lang w:val="en-US" w:eastAsia="zh-CN"/>
        </w:rPr>
      </w:pPr>
      <w:r>
        <w:rPr>
          <w:rFonts w:hint="eastAsia" w:ascii="Times New Roman" w:hAnsi="Times New Roman" w:eastAsia="方正仿宋_GB2312" w:cs="方正仿宋_GB2312"/>
          <w:b w:val="0"/>
          <w:bCs w:val="0"/>
          <w:color w:val="auto"/>
          <w:sz w:val="32"/>
          <w:szCs w:val="32"/>
          <w:highlight w:val="none"/>
          <w:lang w:val="en-US" w:eastAsia="zh-CN"/>
        </w:rPr>
        <w:t>1.高校全称：义乌工商职业技术学院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2312" w:cs="方正仿宋_GB2312"/>
          <w:b w:val="0"/>
          <w:bCs w:val="0"/>
          <w:color w:val="auto"/>
          <w:sz w:val="32"/>
          <w:szCs w:val="32"/>
          <w:highlight w:val="none"/>
          <w:lang w:val="en-US" w:eastAsia="zh-CN"/>
        </w:rPr>
      </w:pPr>
      <w:r>
        <w:rPr>
          <w:rFonts w:hint="eastAsia" w:ascii="Times New Roman" w:hAnsi="Times New Roman" w:eastAsia="方正仿宋_GB2312" w:cs="方正仿宋_GB2312"/>
          <w:b w:val="0"/>
          <w:bCs w:val="0"/>
          <w:color w:val="auto"/>
          <w:sz w:val="32"/>
          <w:szCs w:val="32"/>
          <w:highlight w:val="none"/>
          <w:lang w:val="en-US" w:eastAsia="zh-CN"/>
        </w:rPr>
        <w:t>2.院校省代码：062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2312" w:cs="方正仿宋_GB2312"/>
          <w:b w:val="0"/>
          <w:bCs w:val="0"/>
          <w:color w:val="auto"/>
          <w:sz w:val="32"/>
          <w:szCs w:val="32"/>
          <w:highlight w:val="none"/>
          <w:lang w:val="en-US" w:eastAsia="zh-CN"/>
        </w:rPr>
      </w:pPr>
      <w:r>
        <w:rPr>
          <w:rFonts w:hint="eastAsia" w:ascii="Times New Roman" w:hAnsi="Times New Roman" w:eastAsia="方正仿宋_GB2312" w:cs="方正仿宋_GB2312"/>
          <w:b w:val="0"/>
          <w:bCs w:val="0"/>
          <w:color w:val="auto"/>
          <w:sz w:val="32"/>
          <w:szCs w:val="32"/>
          <w:highlight w:val="none"/>
          <w:lang w:val="en-US" w:eastAsia="zh-CN"/>
        </w:rPr>
        <w:t>3.学校地址：义乌市学院路2号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2312" w:cs="方正仿宋_GB2312"/>
          <w:b w:val="0"/>
          <w:bCs w:val="0"/>
          <w:color w:val="auto"/>
          <w:sz w:val="32"/>
          <w:szCs w:val="32"/>
          <w:highlight w:val="none"/>
          <w:lang w:val="en-US" w:eastAsia="zh-CN"/>
        </w:rPr>
      </w:pPr>
      <w:r>
        <w:rPr>
          <w:rFonts w:hint="eastAsia" w:ascii="Times New Roman" w:hAnsi="Times New Roman" w:eastAsia="方正仿宋_GB2312" w:cs="方正仿宋_GB2312"/>
          <w:b w:val="0"/>
          <w:bCs w:val="0"/>
          <w:color w:val="auto"/>
          <w:sz w:val="32"/>
          <w:szCs w:val="32"/>
          <w:highlight w:val="none"/>
          <w:lang w:val="en-US" w:eastAsia="zh-CN"/>
        </w:rPr>
        <w:t>4.办学性质：国有公办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2312" w:cs="方正仿宋_GB2312"/>
          <w:b w:val="0"/>
          <w:bCs w:val="0"/>
          <w:color w:val="auto"/>
          <w:sz w:val="32"/>
          <w:szCs w:val="32"/>
          <w:highlight w:val="none"/>
          <w:lang w:val="en-US" w:eastAsia="zh-CN"/>
        </w:rPr>
      </w:pPr>
      <w:r>
        <w:rPr>
          <w:rFonts w:hint="eastAsia" w:ascii="Times New Roman" w:hAnsi="Times New Roman" w:eastAsia="方正仿宋_GB2312" w:cs="方正仿宋_GB2312"/>
          <w:b w:val="0"/>
          <w:bCs w:val="0"/>
          <w:color w:val="auto"/>
          <w:sz w:val="32"/>
          <w:szCs w:val="32"/>
          <w:highlight w:val="none"/>
          <w:lang w:val="en-US" w:eastAsia="zh-CN"/>
        </w:rPr>
        <w:t>5.办学层次：高起专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2312" w:cs="方正仿宋_GB2312"/>
          <w:b w:val="0"/>
          <w:bCs w:val="0"/>
          <w:color w:val="auto"/>
          <w:sz w:val="32"/>
          <w:szCs w:val="32"/>
          <w:highlight w:val="none"/>
          <w:lang w:val="en-US" w:eastAsia="zh-CN"/>
        </w:rPr>
      </w:pPr>
      <w:r>
        <w:rPr>
          <w:rFonts w:hint="eastAsia" w:ascii="Times New Roman" w:hAnsi="Times New Roman" w:eastAsia="方正仿宋_GB2312" w:cs="方正仿宋_GB2312"/>
          <w:b w:val="0"/>
          <w:bCs w:val="0"/>
          <w:color w:val="auto"/>
          <w:sz w:val="32"/>
          <w:szCs w:val="32"/>
          <w:highlight w:val="none"/>
          <w:lang w:val="en-US" w:eastAsia="zh-CN"/>
        </w:rPr>
        <w:t>6.学习形式、学制：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2312" w:cs="方正仿宋_GB2312"/>
          <w:b w:val="0"/>
          <w:bCs w:val="0"/>
          <w:color w:val="auto"/>
          <w:sz w:val="32"/>
          <w:szCs w:val="32"/>
          <w:highlight w:val="none"/>
          <w:lang w:val="en-US" w:eastAsia="zh-CN"/>
        </w:rPr>
      </w:pPr>
      <w:r>
        <w:rPr>
          <w:rFonts w:hint="eastAsia" w:ascii="Times New Roman" w:hAnsi="Times New Roman" w:eastAsia="方正仿宋_GB2312" w:cs="方正仿宋_GB2312"/>
          <w:b w:val="0"/>
          <w:bCs w:val="0"/>
          <w:color w:val="auto"/>
          <w:sz w:val="32"/>
          <w:szCs w:val="32"/>
          <w:highlight w:val="none"/>
          <w:lang w:val="en-US" w:eastAsia="zh-CN"/>
        </w:rPr>
        <w:t>（1）学习形式:业余、函授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2312" w:cs="方正仿宋_GB2312"/>
          <w:b w:val="0"/>
          <w:bCs w:val="0"/>
          <w:color w:val="auto"/>
          <w:sz w:val="32"/>
          <w:szCs w:val="32"/>
          <w:highlight w:val="none"/>
          <w:lang w:val="en-US" w:eastAsia="zh-CN"/>
        </w:rPr>
      </w:pPr>
      <w:r>
        <w:rPr>
          <w:rFonts w:hint="eastAsia" w:ascii="Times New Roman" w:hAnsi="Times New Roman" w:eastAsia="方正仿宋_GB2312" w:cs="方正仿宋_GB2312"/>
          <w:b w:val="0"/>
          <w:bCs w:val="0"/>
          <w:color w:val="auto"/>
          <w:sz w:val="32"/>
          <w:szCs w:val="32"/>
          <w:highlight w:val="none"/>
          <w:lang w:val="en-US" w:eastAsia="zh-CN"/>
        </w:rPr>
        <w:t>（2）学制：</w:t>
      </w:r>
      <w:r>
        <w:rPr>
          <w:rFonts w:hint="default" w:ascii="Times New Roman" w:hAnsi="Times New Roman" w:eastAsia="方正仿宋_GB2312" w:cs="Times New Roman"/>
          <w:b w:val="0"/>
          <w:bCs w:val="0"/>
          <w:color w:val="auto"/>
          <w:sz w:val="32"/>
          <w:szCs w:val="32"/>
          <w:highlight w:val="none"/>
          <w:lang w:val="en-US" w:eastAsia="zh-CN"/>
        </w:rPr>
        <w:t>2.5</w:t>
      </w:r>
      <w:r>
        <w:rPr>
          <w:rFonts w:hint="eastAsia" w:ascii="Times New Roman" w:hAnsi="Times New Roman" w:eastAsia="方正仿宋_GB2312" w:cs="方正仿宋_GB2312"/>
          <w:b w:val="0"/>
          <w:bCs w:val="0"/>
          <w:color w:val="auto"/>
          <w:sz w:val="32"/>
          <w:szCs w:val="32"/>
          <w:highlight w:val="none"/>
          <w:lang w:val="en-US"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2312" w:cs="方正仿宋_GB2312"/>
          <w:b w:val="0"/>
          <w:bCs w:val="0"/>
          <w:color w:val="auto"/>
          <w:sz w:val="32"/>
          <w:szCs w:val="32"/>
          <w:lang w:val="en-US" w:eastAsia="zh-CN"/>
        </w:rPr>
      </w:pPr>
      <w:r>
        <w:rPr>
          <w:rFonts w:hint="eastAsia" w:ascii="Times New Roman" w:hAnsi="Times New Roman" w:eastAsia="方正仿宋_GB2312" w:cs="方正仿宋_GB2312"/>
          <w:b w:val="0"/>
          <w:bCs w:val="0"/>
          <w:color w:val="auto"/>
          <w:sz w:val="32"/>
          <w:szCs w:val="32"/>
          <w:lang w:val="en-US" w:eastAsia="zh-CN"/>
        </w:rPr>
        <w:t>7.办学类型：成人高等教育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2312" w:cs="方正仿宋_GB2312"/>
          <w:b w:val="0"/>
          <w:bCs w:val="0"/>
          <w:color w:val="auto"/>
          <w:sz w:val="32"/>
          <w:szCs w:val="32"/>
          <w:lang w:val="en-US" w:eastAsia="zh-CN"/>
        </w:rPr>
      </w:pPr>
      <w:r>
        <w:rPr>
          <w:rFonts w:hint="eastAsia" w:ascii="Times New Roman" w:hAnsi="Times New Roman" w:eastAsia="方正仿宋_GB2312" w:cs="方正仿宋_GB2312"/>
          <w:b w:val="0"/>
          <w:bCs w:val="0"/>
          <w:color w:val="auto"/>
          <w:sz w:val="32"/>
          <w:szCs w:val="32"/>
          <w:lang w:val="en-US" w:eastAsia="zh-CN"/>
        </w:rPr>
        <w:t>8.颁发学历证书的学校名称、证书种类及学历层次：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right="0" w:rightChars="0" w:firstLine="640" w:firstLineChars="200"/>
        <w:jc w:val="both"/>
        <w:textAlignment w:val="auto"/>
        <w:outlineLvl w:val="9"/>
        <w:rPr>
          <w:rFonts w:hint="eastAsia" w:ascii="Times New Roman" w:hAnsi="Times New Roman" w:eastAsia="方正仿宋_GB2312" w:cs="方正仿宋_GB2312"/>
          <w:b w:val="0"/>
          <w:bCs w:val="0"/>
          <w:color w:val="auto"/>
          <w:sz w:val="32"/>
          <w:szCs w:val="32"/>
          <w:lang w:val="en-US" w:eastAsia="zh-CN"/>
        </w:rPr>
      </w:pPr>
      <w:r>
        <w:rPr>
          <w:rFonts w:hint="eastAsia" w:ascii="Times New Roman" w:hAnsi="Times New Roman" w:eastAsia="方正仿宋_GB2312" w:cs="方正仿宋_GB2312"/>
          <w:b w:val="0"/>
          <w:bCs w:val="0"/>
          <w:color w:val="auto"/>
          <w:sz w:val="32"/>
          <w:szCs w:val="32"/>
          <w:lang w:val="en-US" w:eastAsia="zh-CN"/>
        </w:rPr>
        <w:t>义乌工商职业技术学院，成人高等教育，专科层次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2312" w:cs="方正仿宋_GB2312"/>
          <w:b w:val="0"/>
          <w:bCs w:val="0"/>
          <w:color w:val="auto"/>
          <w:sz w:val="32"/>
          <w:szCs w:val="32"/>
          <w:lang w:val="en-US" w:eastAsia="zh-CN"/>
        </w:rPr>
      </w:pPr>
      <w:r>
        <w:rPr>
          <w:rFonts w:hint="eastAsia" w:ascii="Times New Roman" w:hAnsi="Times New Roman" w:eastAsia="方正仿宋_GB2312" w:cs="方正仿宋_GB2312"/>
          <w:b w:val="0"/>
          <w:bCs w:val="0"/>
          <w:color w:val="auto"/>
          <w:sz w:val="32"/>
          <w:szCs w:val="32"/>
          <w:lang w:val="en-US" w:eastAsia="zh-CN"/>
        </w:rPr>
        <w:t>9.</w:t>
      </w:r>
      <w:r>
        <w:rPr>
          <w:rFonts w:hint="eastAsia" w:ascii="Times New Roman" w:hAnsi="Times New Roman" w:eastAsia="方正仿宋_GB2312" w:cs="方正仿宋_GB2312"/>
          <w:b w:val="0"/>
          <w:bCs w:val="0"/>
          <w:color w:val="auto"/>
          <w:sz w:val="32"/>
          <w:szCs w:val="32"/>
        </w:rPr>
        <w:t>报名</w:t>
      </w:r>
      <w:r>
        <w:rPr>
          <w:rFonts w:hint="eastAsia" w:ascii="Times New Roman" w:hAnsi="Times New Roman" w:eastAsia="方正仿宋_GB2312" w:cs="方正仿宋_GB2312"/>
          <w:b w:val="0"/>
          <w:bCs w:val="0"/>
          <w:color w:val="auto"/>
          <w:sz w:val="32"/>
          <w:szCs w:val="32"/>
          <w:lang w:eastAsia="zh-CN"/>
        </w:rPr>
        <w:t>条件</w:t>
      </w:r>
      <w:r>
        <w:rPr>
          <w:rFonts w:hint="eastAsia" w:ascii="Times New Roman" w:hAnsi="Times New Roman" w:eastAsia="方正仿宋_GB2312" w:cs="方正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2312" w:cs="方正仿宋_GB2312"/>
          <w:b w:val="0"/>
          <w:bCs w:val="0"/>
          <w:color w:val="auto"/>
          <w:sz w:val="32"/>
          <w:szCs w:val="32"/>
          <w:lang w:val="en-US" w:eastAsia="zh-CN"/>
        </w:rPr>
      </w:pPr>
      <w:r>
        <w:rPr>
          <w:rFonts w:hint="eastAsia" w:ascii="Times New Roman" w:hAnsi="Times New Roman" w:eastAsia="方正仿宋_GB2312" w:cs="方正仿宋_GB2312"/>
          <w:b w:val="0"/>
          <w:bCs w:val="0"/>
          <w:color w:val="auto"/>
          <w:sz w:val="32"/>
          <w:szCs w:val="32"/>
          <w:lang w:val="en-US" w:eastAsia="zh-CN"/>
        </w:rPr>
        <w:t>考生应遵循中华人民共和国宪法和法律，身体健康程度不影响所报专业学习，具有高中（含中专、职高、技校）学历或同等学历。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2312" w:cs="方正仿宋_GB2312"/>
          <w:b w:val="0"/>
          <w:bCs w:val="0"/>
          <w:color w:val="auto"/>
          <w:sz w:val="32"/>
          <w:szCs w:val="32"/>
          <w:lang w:val="en-US" w:eastAsia="zh-CN"/>
        </w:rPr>
      </w:pPr>
      <w:r>
        <w:rPr>
          <w:rFonts w:hint="eastAsia" w:ascii="Times New Roman" w:hAnsi="Times New Roman" w:eastAsia="方正仿宋_GB2312" w:cs="方正仿宋_GB2312"/>
          <w:b w:val="0"/>
          <w:bCs w:val="0"/>
          <w:color w:val="auto"/>
          <w:sz w:val="32"/>
          <w:szCs w:val="32"/>
          <w:lang w:val="en-US" w:eastAsia="zh-CN"/>
        </w:rPr>
        <w:t>本省户籍考生，需出具报名所在地社保证明；外省户籍考生，需出具浙江省居住证明或报名所在地社保证明。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2312" w:cs="方正仿宋_GB2312"/>
          <w:b w:val="0"/>
          <w:bCs w:val="0"/>
          <w:color w:val="auto"/>
          <w:sz w:val="32"/>
          <w:szCs w:val="32"/>
          <w:lang w:val="en-US" w:eastAsia="zh-CN"/>
        </w:rPr>
      </w:pPr>
      <w:r>
        <w:rPr>
          <w:rFonts w:hint="eastAsia" w:ascii="Times New Roman" w:hAnsi="Times New Roman" w:eastAsia="方正仿宋_GB2312" w:cs="方正仿宋_GB2312"/>
          <w:b w:val="0"/>
          <w:bCs w:val="0"/>
          <w:color w:val="auto"/>
          <w:sz w:val="32"/>
          <w:szCs w:val="32"/>
          <w:lang w:val="en-US" w:eastAsia="zh-CN"/>
        </w:rPr>
        <w:t>10.报名流程：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2312" w:cs="方正仿宋_GB2312"/>
          <w:b w:val="0"/>
          <w:bCs w:val="0"/>
          <w:color w:val="auto"/>
          <w:sz w:val="32"/>
          <w:szCs w:val="32"/>
          <w:lang w:val="en-US" w:eastAsia="zh-CN"/>
        </w:rPr>
      </w:pPr>
      <w:r>
        <w:rPr>
          <w:rFonts w:hint="default" w:ascii="Times New Roman" w:hAnsi="Times New Roman" w:eastAsia="方正仿宋_GB2312" w:cs="Times New Roman"/>
          <w:b w:val="0"/>
          <w:bCs w:val="0"/>
          <w:color w:val="auto"/>
          <w:sz w:val="32"/>
          <w:szCs w:val="32"/>
          <w:lang w:val="en-US" w:eastAsia="zh-CN"/>
        </w:rPr>
        <w:t>（1）</w:t>
      </w:r>
      <w:r>
        <w:rPr>
          <w:rFonts w:hint="eastAsia" w:ascii="Times New Roman" w:hAnsi="Times New Roman" w:eastAsia="方正仿宋_GB2312" w:cs="方正仿宋_GB2312"/>
          <w:b w:val="0"/>
          <w:bCs w:val="0"/>
          <w:color w:val="auto"/>
          <w:sz w:val="32"/>
          <w:szCs w:val="32"/>
          <w:lang w:val="en-US" w:eastAsia="zh-CN"/>
        </w:rPr>
        <w:t>学校网上报名：关注“义乌工商学院继续教育学院”公众号进行网上报名。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2312" w:cs="方正仿宋_GB2312"/>
          <w:b w:val="0"/>
          <w:bCs w:val="0"/>
          <w:color w:val="auto"/>
          <w:sz w:val="32"/>
          <w:szCs w:val="32"/>
          <w:lang w:val="en-US" w:eastAsia="zh-CN"/>
        </w:rPr>
      </w:pPr>
      <w:r>
        <w:rPr>
          <w:rFonts w:hint="default" w:ascii="Times New Roman" w:hAnsi="Times New Roman" w:eastAsia="方正仿宋_GB2312" w:cs="Times New Roman"/>
          <w:b w:val="0"/>
          <w:bCs w:val="0"/>
          <w:color w:val="auto"/>
          <w:sz w:val="32"/>
          <w:szCs w:val="32"/>
          <w:lang w:val="en-US" w:eastAsia="zh-CN"/>
        </w:rPr>
        <w:t>（2）</w:t>
      </w:r>
      <w:r>
        <w:rPr>
          <w:rFonts w:hint="eastAsia" w:ascii="Times New Roman" w:hAnsi="Times New Roman" w:eastAsia="方正仿宋_GB2312" w:cs="方正仿宋_GB2312"/>
          <w:b w:val="0"/>
          <w:bCs w:val="0"/>
          <w:color w:val="auto"/>
          <w:sz w:val="32"/>
          <w:szCs w:val="32"/>
          <w:lang w:val="en-US" w:eastAsia="zh-CN"/>
        </w:rPr>
        <w:t>考试报名：</w:t>
      </w:r>
      <w:r>
        <w:rPr>
          <w:rFonts w:hint="default" w:ascii="Times New Roman" w:hAnsi="Times New Roman" w:eastAsia="方正仿宋_GB2312" w:cs="Times New Roman"/>
          <w:b w:val="0"/>
          <w:bCs w:val="0"/>
          <w:color w:val="auto"/>
          <w:sz w:val="32"/>
          <w:szCs w:val="32"/>
          <w:lang w:val="en-US" w:eastAsia="zh-CN"/>
        </w:rPr>
        <w:t>9</w:t>
      </w:r>
      <w:r>
        <w:rPr>
          <w:rFonts w:hint="eastAsia" w:ascii="Times New Roman" w:hAnsi="Times New Roman" w:eastAsia="方正仿宋_GB2312" w:cs="方正仿宋_GB2312"/>
          <w:b w:val="0"/>
          <w:bCs w:val="0"/>
          <w:color w:val="auto"/>
          <w:sz w:val="32"/>
          <w:szCs w:val="32"/>
          <w:lang w:val="en-US" w:eastAsia="zh-CN"/>
        </w:rPr>
        <w:t>月初，考生登陆浙江省教育考试网www.zjzs.net成人高校报名和志愿填报系统，阅读《报考须知》，网上签订《考生诚信考试承诺书》，按规定输入报名信息，根据公布的招生院校专业目录填报专业，</w:t>
      </w:r>
      <w:r>
        <w:rPr>
          <w:rFonts w:hint="eastAsia" w:ascii="Times New Roman" w:hAnsi="Times New Roman" w:eastAsia="方正仿宋_GB2312" w:cs="方正仿宋_GB2312"/>
          <w:spacing w:val="-6"/>
          <w:sz w:val="32"/>
          <w:szCs w:val="32"/>
        </w:rPr>
        <w:t>并按系统要求上传本人照片</w:t>
      </w:r>
      <w:r>
        <w:rPr>
          <w:rFonts w:hint="eastAsia" w:ascii="Times New Roman" w:hAnsi="Times New Roman" w:eastAsia="方正仿宋_GB2312" w:cs="方正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2312" w:cs="方正仿宋_GB2312"/>
          <w:b w:val="0"/>
          <w:bCs w:val="0"/>
          <w:color w:val="auto"/>
          <w:sz w:val="32"/>
          <w:szCs w:val="32"/>
          <w:lang w:val="en-US" w:eastAsia="zh-CN"/>
        </w:rPr>
      </w:pPr>
      <w:r>
        <w:rPr>
          <w:rFonts w:hint="default" w:ascii="Times New Roman" w:hAnsi="Times New Roman" w:eastAsia="方正仿宋_GB2312" w:cs="Times New Roman"/>
          <w:b w:val="0"/>
          <w:bCs w:val="0"/>
          <w:color w:val="auto"/>
          <w:sz w:val="32"/>
          <w:szCs w:val="32"/>
          <w:lang w:val="en-US" w:eastAsia="zh-CN"/>
        </w:rPr>
        <w:t>（3）</w:t>
      </w:r>
      <w:r>
        <w:rPr>
          <w:rFonts w:hint="eastAsia" w:ascii="Times New Roman" w:hAnsi="Times New Roman" w:eastAsia="方正仿宋_GB2312" w:cs="方正仿宋_GB2312"/>
          <w:b w:val="0"/>
          <w:bCs w:val="0"/>
          <w:color w:val="auto"/>
          <w:sz w:val="32"/>
          <w:szCs w:val="32"/>
          <w:lang w:val="en-US" w:eastAsia="zh-CN"/>
        </w:rPr>
        <w:t>网上信息审核和缴费：</w:t>
      </w:r>
      <w:r>
        <w:rPr>
          <w:rFonts w:hint="default" w:ascii="Times New Roman" w:hAnsi="Times New Roman" w:eastAsia="方正仿宋_GB2312" w:cs="Times New Roman"/>
          <w:b w:val="0"/>
          <w:bCs w:val="0"/>
          <w:color w:val="auto"/>
          <w:sz w:val="32"/>
          <w:szCs w:val="32"/>
          <w:lang w:val="en-US" w:eastAsia="zh-CN"/>
        </w:rPr>
        <w:t>9</w:t>
      </w:r>
      <w:r>
        <w:rPr>
          <w:rFonts w:hint="eastAsia" w:ascii="Times New Roman" w:hAnsi="Times New Roman" w:eastAsia="方正仿宋_GB2312" w:cs="方正仿宋_GB2312"/>
          <w:b w:val="0"/>
          <w:bCs w:val="0"/>
          <w:color w:val="auto"/>
          <w:sz w:val="32"/>
          <w:szCs w:val="32"/>
          <w:lang w:val="en-US" w:eastAsia="zh-CN"/>
        </w:rPr>
        <w:t>月上旬，</w:t>
      </w:r>
      <w:r>
        <w:rPr>
          <w:rFonts w:hint="eastAsia" w:ascii="Times New Roman" w:hAnsi="Times New Roman" w:eastAsia="方正仿宋_GB2312" w:cs="方正仿宋_GB2312"/>
          <w:color w:val="auto"/>
          <w:sz w:val="32"/>
          <w:szCs w:val="32"/>
        </w:rPr>
        <w:t>审核通过的考生按短信通知要求登录报名系统进行网上缴费完成报名。提交资料不全的考生按短信通知网上补充相关材料，并在规定的时间和地点进行现场审核，审核通过后进行网上缴费</w:t>
      </w:r>
      <w:r>
        <w:rPr>
          <w:rFonts w:hint="eastAsia" w:ascii="Times New Roman" w:hAnsi="Times New Roman" w:eastAsia="方正仿宋_GB2312" w:cs="方正仿宋_GB2312"/>
          <w:color w:val="auto"/>
          <w:sz w:val="32"/>
          <w:szCs w:val="32"/>
          <w:lang w:eastAsia="zh-CN"/>
        </w:rPr>
        <w:t>（报名考试费</w:t>
      </w:r>
      <w:r>
        <w:rPr>
          <w:rFonts w:hint="default" w:ascii="Times New Roman" w:hAnsi="Times New Roman" w:eastAsia="方正仿宋_GB2312" w:cs="Times New Roman"/>
          <w:color w:val="auto"/>
          <w:sz w:val="32"/>
          <w:szCs w:val="32"/>
          <w:lang w:val="en-US" w:eastAsia="zh-CN"/>
        </w:rPr>
        <w:t>120</w:t>
      </w:r>
      <w:r>
        <w:rPr>
          <w:rFonts w:hint="eastAsia" w:ascii="Times New Roman" w:hAnsi="Times New Roman" w:eastAsia="方正仿宋_GB2312" w:cs="方正仿宋_GB2312"/>
          <w:color w:val="auto"/>
          <w:sz w:val="32"/>
          <w:szCs w:val="32"/>
          <w:lang w:val="en-US" w:eastAsia="zh-CN"/>
        </w:rPr>
        <w:t>元/人</w:t>
      </w:r>
      <w:r>
        <w:rPr>
          <w:rFonts w:hint="eastAsia" w:ascii="Times New Roman" w:hAnsi="Times New Roman" w:eastAsia="方正仿宋_GB2312" w:cs="方正仿宋_GB2312"/>
          <w:color w:val="auto"/>
          <w:sz w:val="32"/>
          <w:szCs w:val="32"/>
          <w:lang w:eastAsia="zh-CN"/>
        </w:rPr>
        <w:t>）</w:t>
      </w:r>
      <w:r>
        <w:rPr>
          <w:rFonts w:hint="eastAsia" w:ascii="Times New Roman" w:hAnsi="Times New Roman" w:eastAsia="方正仿宋_GB2312" w:cs="方正仿宋_GB2312"/>
          <w:color w:val="auto"/>
          <w:sz w:val="32"/>
          <w:szCs w:val="32"/>
        </w:rPr>
        <w:t>完成报名</w:t>
      </w:r>
      <w:r>
        <w:rPr>
          <w:rFonts w:hint="eastAsia" w:ascii="Times New Roman" w:hAnsi="Times New Roman" w:eastAsia="方正仿宋_GB2312" w:cs="方正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2312" w:cs="方正仿宋_GB2312"/>
          <w:b w:val="0"/>
          <w:bCs w:val="0"/>
          <w:color w:val="auto"/>
          <w:sz w:val="32"/>
          <w:szCs w:val="32"/>
          <w:lang w:val="en-US" w:eastAsia="zh-CN"/>
        </w:rPr>
      </w:pPr>
      <w:r>
        <w:rPr>
          <w:rFonts w:hint="default" w:ascii="Times New Roman" w:hAnsi="Times New Roman" w:eastAsia="方正仿宋_GB2312" w:cs="Times New Roman"/>
          <w:b w:val="0"/>
          <w:bCs w:val="0"/>
          <w:color w:val="auto"/>
          <w:sz w:val="32"/>
          <w:szCs w:val="32"/>
          <w:lang w:val="en-US" w:eastAsia="zh-CN"/>
        </w:rPr>
        <w:t>11.</w:t>
      </w:r>
      <w:r>
        <w:rPr>
          <w:rFonts w:hint="eastAsia" w:ascii="Times New Roman" w:hAnsi="Times New Roman" w:eastAsia="方正仿宋_GB2312" w:cs="方正仿宋_GB2312"/>
          <w:b w:val="0"/>
          <w:bCs w:val="0"/>
          <w:color w:val="auto"/>
          <w:sz w:val="32"/>
          <w:szCs w:val="32"/>
          <w:lang w:val="en-US" w:eastAsia="zh-CN"/>
        </w:rPr>
        <w:t>招生专业及收费标准：</w:t>
      </w:r>
      <w:r>
        <w:rPr>
          <w:rFonts w:hint="eastAsia" w:ascii="Times New Roman" w:hAnsi="Times New Roman" w:eastAsia="方正仿宋_GB2312" w:cs="方正仿宋_GB2312"/>
          <w:sz w:val="32"/>
          <w:szCs w:val="32"/>
        </w:rPr>
        <w:drawing>
          <wp:inline distT="0" distB="0" distL="114300" distR="114300">
            <wp:extent cx="635" cy="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35" cy="0"/>
                    </a:xfrm>
                    <a:prstGeom prst="rect">
                      <a:avLst/>
                    </a:prstGeom>
                    <a:noFill/>
                    <a:ln>
                      <a:noFill/>
                    </a:ln>
                  </pic:spPr>
                </pic:pic>
              </a:graphicData>
            </a:graphic>
          </wp:inline>
        </w:drawing>
      </w:r>
    </w:p>
    <w:tbl>
      <w:tblPr>
        <w:tblStyle w:val="5"/>
        <w:tblW w:w="5000" w:type="pct"/>
        <w:jc w:val="center"/>
        <w:shd w:val="clear" w:color="auto" w:fill="auto"/>
        <w:tblLayout w:type="autofit"/>
        <w:tblCellMar>
          <w:top w:w="0" w:type="dxa"/>
          <w:left w:w="108" w:type="dxa"/>
          <w:bottom w:w="0" w:type="dxa"/>
          <w:right w:w="108" w:type="dxa"/>
        </w:tblCellMar>
      </w:tblPr>
      <w:tblGrid>
        <w:gridCol w:w="1300"/>
        <w:gridCol w:w="1733"/>
        <w:gridCol w:w="1311"/>
        <w:gridCol w:w="1307"/>
        <w:gridCol w:w="765"/>
        <w:gridCol w:w="2106"/>
      </w:tblGrid>
      <w:tr>
        <w:tblPrEx>
          <w:shd w:val="clear" w:color="auto" w:fill="auto"/>
          <w:tblCellMar>
            <w:top w:w="0" w:type="dxa"/>
            <w:left w:w="108" w:type="dxa"/>
            <w:bottom w:w="0" w:type="dxa"/>
            <w:right w:w="108" w:type="dxa"/>
          </w:tblCellMar>
        </w:tblPrEx>
        <w:trPr>
          <w:trHeight w:val="420" w:hRule="atLeast"/>
          <w:jc w:val="center"/>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2022年招生专业</w:t>
            </w:r>
          </w:p>
        </w:tc>
      </w:tr>
      <w:tr>
        <w:tblPrEx>
          <w:shd w:val="clear" w:color="auto" w:fill="auto"/>
          <w:tblCellMar>
            <w:top w:w="0" w:type="dxa"/>
            <w:left w:w="108" w:type="dxa"/>
            <w:bottom w:w="0" w:type="dxa"/>
            <w:right w:w="108" w:type="dxa"/>
          </w:tblCellMar>
        </w:tblPrEx>
        <w:trPr>
          <w:trHeight w:val="420" w:hRule="atLeast"/>
          <w:jc w:val="center"/>
        </w:trPr>
        <w:tc>
          <w:tcPr>
            <w:tcW w:w="763" w:type="pct"/>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招生范围</w:t>
            </w:r>
          </w:p>
        </w:tc>
        <w:tc>
          <w:tcPr>
            <w:tcW w:w="1017" w:type="pct"/>
            <w:tcBorders>
              <w:top w:val="single" w:color="000000" w:sz="8"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专    业</w:t>
            </w:r>
          </w:p>
        </w:tc>
        <w:tc>
          <w:tcPr>
            <w:tcW w:w="769" w:type="pct"/>
            <w:tcBorders>
              <w:top w:val="single" w:color="000000" w:sz="8"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学习形式</w:t>
            </w:r>
          </w:p>
        </w:tc>
        <w:tc>
          <w:tcPr>
            <w:tcW w:w="767" w:type="pct"/>
            <w:tcBorders>
              <w:top w:val="single" w:color="000000" w:sz="8"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科类</w:t>
            </w:r>
          </w:p>
        </w:tc>
        <w:tc>
          <w:tcPr>
            <w:tcW w:w="449" w:type="pct"/>
            <w:tcBorders>
              <w:top w:val="single" w:color="000000" w:sz="8"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学制</w:t>
            </w:r>
          </w:p>
        </w:tc>
        <w:tc>
          <w:tcPr>
            <w:tcW w:w="1232" w:type="pct"/>
            <w:tcBorders>
              <w:top w:val="single" w:color="000000" w:sz="8"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学费</w:t>
            </w:r>
          </w:p>
        </w:tc>
      </w:tr>
      <w:tr>
        <w:tblPrEx>
          <w:shd w:val="clear" w:color="auto" w:fill="auto"/>
          <w:tblCellMar>
            <w:top w:w="0" w:type="dxa"/>
            <w:left w:w="108" w:type="dxa"/>
            <w:bottom w:w="0" w:type="dxa"/>
            <w:right w:w="108" w:type="dxa"/>
          </w:tblCellMar>
        </w:tblPrEx>
        <w:trPr>
          <w:trHeight w:val="480" w:hRule="atLeast"/>
          <w:jc w:val="center"/>
        </w:trPr>
        <w:tc>
          <w:tcPr>
            <w:tcW w:w="76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社会招生</w:t>
            </w:r>
          </w:p>
        </w:tc>
        <w:tc>
          <w:tcPr>
            <w:tcW w:w="10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国际经济与贸易</w:t>
            </w:r>
          </w:p>
        </w:tc>
        <w:tc>
          <w:tcPr>
            <w:tcW w:w="7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函授</w:t>
            </w:r>
          </w:p>
        </w:tc>
        <w:tc>
          <w:tcPr>
            <w:tcW w:w="7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文理兼招</w:t>
            </w:r>
          </w:p>
        </w:tc>
        <w:tc>
          <w:tcPr>
            <w:tcW w:w="44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2.5年</w:t>
            </w:r>
          </w:p>
        </w:tc>
        <w:tc>
          <w:tcPr>
            <w:tcW w:w="12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第一年2970元，</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第二年3300元，</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第三年1485元。</w:t>
            </w:r>
          </w:p>
        </w:tc>
      </w:tr>
      <w:tr>
        <w:tblPrEx>
          <w:shd w:val="clear" w:color="auto" w:fill="auto"/>
          <w:tblCellMar>
            <w:top w:w="0" w:type="dxa"/>
            <w:left w:w="108" w:type="dxa"/>
            <w:bottom w:w="0" w:type="dxa"/>
            <w:right w:w="108" w:type="dxa"/>
          </w:tblCellMar>
        </w:tblPrEx>
        <w:trPr>
          <w:trHeight w:val="480" w:hRule="atLeast"/>
          <w:jc w:val="center"/>
        </w:trPr>
        <w:tc>
          <w:tcPr>
            <w:tcW w:w="76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10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电子商务</w:t>
            </w:r>
          </w:p>
        </w:tc>
        <w:tc>
          <w:tcPr>
            <w:tcW w:w="76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76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44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12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80" w:hRule="atLeast"/>
          <w:jc w:val="center"/>
        </w:trPr>
        <w:tc>
          <w:tcPr>
            <w:tcW w:w="76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10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工商企业管理</w:t>
            </w:r>
          </w:p>
        </w:tc>
        <w:tc>
          <w:tcPr>
            <w:tcW w:w="76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76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44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12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80" w:hRule="atLeast"/>
          <w:jc w:val="center"/>
        </w:trPr>
        <w:tc>
          <w:tcPr>
            <w:tcW w:w="76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10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应用英语</w:t>
            </w:r>
          </w:p>
        </w:tc>
        <w:tc>
          <w:tcPr>
            <w:tcW w:w="7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业余</w:t>
            </w:r>
          </w:p>
        </w:tc>
        <w:tc>
          <w:tcPr>
            <w:tcW w:w="76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44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12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80" w:hRule="atLeast"/>
          <w:jc w:val="center"/>
        </w:trPr>
        <w:tc>
          <w:tcPr>
            <w:tcW w:w="76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10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计算机应用技术</w:t>
            </w:r>
          </w:p>
        </w:tc>
        <w:tc>
          <w:tcPr>
            <w:tcW w:w="7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函授</w:t>
            </w:r>
          </w:p>
        </w:tc>
        <w:tc>
          <w:tcPr>
            <w:tcW w:w="767"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理工类</w:t>
            </w:r>
          </w:p>
        </w:tc>
        <w:tc>
          <w:tcPr>
            <w:tcW w:w="44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1232"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第一年3300元，</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第二年3300元，</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第三年1650元。</w:t>
            </w:r>
          </w:p>
        </w:tc>
      </w:tr>
      <w:tr>
        <w:tblPrEx>
          <w:tblCellMar>
            <w:top w:w="0" w:type="dxa"/>
            <w:left w:w="108" w:type="dxa"/>
            <w:bottom w:w="0" w:type="dxa"/>
            <w:right w:w="108" w:type="dxa"/>
          </w:tblCellMar>
        </w:tblPrEx>
        <w:trPr>
          <w:trHeight w:val="480" w:hRule="atLeast"/>
          <w:jc w:val="center"/>
        </w:trPr>
        <w:tc>
          <w:tcPr>
            <w:tcW w:w="76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10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电气自动化技术</w:t>
            </w:r>
          </w:p>
        </w:tc>
        <w:tc>
          <w:tcPr>
            <w:tcW w:w="76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767" w:type="pct"/>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44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1232"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1"/>
                <w:szCs w:val="21"/>
                <w:u w:val="none"/>
              </w:rPr>
            </w:pPr>
          </w:p>
        </w:tc>
      </w:tr>
      <w:tr>
        <w:tblPrEx>
          <w:tblCellMar>
            <w:top w:w="0" w:type="dxa"/>
            <w:left w:w="108" w:type="dxa"/>
            <w:bottom w:w="0" w:type="dxa"/>
            <w:right w:w="108" w:type="dxa"/>
          </w:tblCellMar>
        </w:tblPrEx>
        <w:trPr>
          <w:trHeight w:val="817" w:hRule="atLeast"/>
          <w:jc w:val="center"/>
        </w:trPr>
        <w:tc>
          <w:tcPr>
            <w:tcW w:w="76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函授站招生</w:t>
            </w:r>
          </w:p>
        </w:tc>
        <w:tc>
          <w:tcPr>
            <w:tcW w:w="10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服装与服饰设计</w:t>
            </w:r>
          </w:p>
        </w:tc>
        <w:tc>
          <w:tcPr>
            <w:tcW w:w="7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业余</w:t>
            </w:r>
          </w:p>
        </w:tc>
        <w:tc>
          <w:tcPr>
            <w:tcW w:w="767"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文理兼招</w:t>
            </w:r>
          </w:p>
        </w:tc>
        <w:tc>
          <w:tcPr>
            <w:tcW w:w="44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1232"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第一年4200元，</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第二年4200元，</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第三年2100元。</w:t>
            </w:r>
          </w:p>
        </w:tc>
      </w:tr>
      <w:tr>
        <w:tblPrEx>
          <w:tblCellMar>
            <w:top w:w="0" w:type="dxa"/>
            <w:left w:w="108" w:type="dxa"/>
            <w:bottom w:w="0" w:type="dxa"/>
            <w:right w:w="108" w:type="dxa"/>
          </w:tblCellMar>
        </w:tblPrEx>
        <w:trPr>
          <w:trHeight w:val="902" w:hRule="atLeast"/>
          <w:jc w:val="center"/>
        </w:trPr>
        <w:tc>
          <w:tcPr>
            <w:tcW w:w="76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10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产品艺术设计</w:t>
            </w:r>
          </w:p>
        </w:tc>
        <w:tc>
          <w:tcPr>
            <w:tcW w:w="76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p>
        </w:tc>
        <w:tc>
          <w:tcPr>
            <w:tcW w:w="767" w:type="pct"/>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p>
        </w:tc>
        <w:tc>
          <w:tcPr>
            <w:tcW w:w="44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123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p>
        </w:tc>
      </w:tr>
      <w:tr>
        <w:tblPrEx>
          <w:tblCellMar>
            <w:top w:w="0" w:type="dxa"/>
            <w:left w:w="108" w:type="dxa"/>
            <w:bottom w:w="0" w:type="dxa"/>
            <w:right w:w="108" w:type="dxa"/>
          </w:tblCellMar>
        </w:tblPrEx>
        <w:trPr>
          <w:trHeight w:val="480" w:hRule="atLeast"/>
          <w:jc w:val="center"/>
        </w:trPr>
        <w:tc>
          <w:tcPr>
            <w:tcW w:w="763" w:type="pct"/>
            <w:vMerge w:val="continue"/>
            <w:tcBorders>
              <w:top w:val="single" w:color="auto" w:sz="4" w:space="0"/>
              <w:left w:val="single" w:color="auto" w:sz="4" w:space="0"/>
              <w:bottom w:val="single" w:color="000000" w:sz="8" w:space="0"/>
              <w:right w:val="single" w:color="000000" w:sz="8"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1017" w:type="pct"/>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lang w:eastAsia="zh-CN"/>
              </w:rPr>
            </w:pPr>
            <w:r>
              <w:rPr>
                <w:rFonts w:hint="eastAsia" w:ascii="方正仿宋_GB2312" w:hAnsi="方正仿宋_GB2312" w:eastAsia="方正仿宋_GB2312" w:cs="方正仿宋_GB2312"/>
                <w:i w:val="0"/>
                <w:iCs w:val="0"/>
                <w:color w:val="000000"/>
                <w:sz w:val="21"/>
                <w:szCs w:val="21"/>
                <w:u w:val="none"/>
                <w:lang w:eastAsia="zh-CN"/>
              </w:rPr>
              <w:t>现代物流管理</w:t>
            </w:r>
          </w:p>
        </w:tc>
        <w:tc>
          <w:tcPr>
            <w:tcW w:w="769" w:type="pct"/>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函授</w:t>
            </w:r>
          </w:p>
        </w:tc>
        <w:tc>
          <w:tcPr>
            <w:tcW w:w="767" w:type="pct"/>
            <w:vMerge w:val="continue"/>
            <w:tcBorders>
              <w:left w:val="single" w:color="auto" w:sz="4" w:space="0"/>
              <w:bottom w:val="single" w:color="000000" w:sz="8" w:space="0"/>
              <w:right w:val="single" w:color="auto"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449" w:type="pct"/>
            <w:vMerge w:val="continue"/>
            <w:tcBorders>
              <w:top w:val="single" w:color="auto" w:sz="4" w:space="0"/>
              <w:left w:val="nil"/>
              <w:bottom w:val="single" w:color="000000" w:sz="8" w:space="0"/>
              <w:right w:val="single" w:color="000000" w:sz="8"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1"/>
                <w:szCs w:val="21"/>
                <w:u w:val="none"/>
              </w:rPr>
            </w:pPr>
          </w:p>
        </w:tc>
        <w:tc>
          <w:tcPr>
            <w:tcW w:w="1232" w:type="pct"/>
            <w:tcBorders>
              <w:top w:val="single" w:color="auto" w:sz="4" w:space="0"/>
              <w:left w:val="nil"/>
              <w:bottom w:val="single" w:color="000000" w:sz="8" w:space="0"/>
              <w:right w:val="single" w:color="auto" w:sz="4" w:space="0"/>
            </w:tcBorders>
            <w:shd w:val="clear" w:color="auto" w:fill="auto"/>
            <w:vAlign w:val="center"/>
          </w:tcPr>
          <w:p>
            <w:pPr>
              <w:jc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第一年2970元，</w:t>
            </w:r>
          </w:p>
          <w:p>
            <w:pPr>
              <w:jc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第二年3300元，</w:t>
            </w:r>
          </w:p>
          <w:p>
            <w:pPr>
              <w:jc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第三年1485元。</w:t>
            </w:r>
          </w:p>
        </w:tc>
      </w:tr>
      <w:tr>
        <w:tblPrEx>
          <w:tblCellMar>
            <w:top w:w="0" w:type="dxa"/>
            <w:left w:w="108" w:type="dxa"/>
            <w:bottom w:w="0" w:type="dxa"/>
            <w:right w:w="108" w:type="dxa"/>
          </w:tblCellMar>
        </w:tblPrEx>
        <w:trPr>
          <w:trHeight w:val="860" w:hRule="atLeast"/>
          <w:jc w:val="center"/>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代管费总计1000元，分三年交费，第一年500元，第二年300元，第三年200元，按年结算，多退少补。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2312" w:hAnsi="方正仿宋_GB2312" w:eastAsia="方正仿宋_GB2312" w:cs="方正仿宋_GB2312"/>
          <w:b w:val="0"/>
          <w:bCs w:val="0"/>
          <w:color w:val="auto"/>
          <w:sz w:val="32"/>
          <w:szCs w:val="32"/>
          <w:lang w:val="en-US" w:eastAsia="zh-CN"/>
        </w:rPr>
      </w:pPr>
      <w:r>
        <w:rPr>
          <w:rFonts w:hint="default" w:ascii="Times New Roman" w:hAnsi="Times New Roman" w:eastAsia="方正仿宋_GB2312" w:cs="Times New Roman"/>
          <w:b w:val="0"/>
          <w:bCs w:val="0"/>
          <w:color w:val="auto"/>
          <w:sz w:val="32"/>
          <w:szCs w:val="32"/>
          <w:lang w:val="en-US" w:eastAsia="zh-CN"/>
        </w:rPr>
        <w:t>12.</w:t>
      </w:r>
      <w:r>
        <w:rPr>
          <w:rFonts w:hint="eastAsia" w:ascii="方正仿宋_GB2312" w:hAnsi="方正仿宋_GB2312" w:eastAsia="方正仿宋_GB2312" w:cs="方正仿宋_GB2312"/>
          <w:b w:val="0"/>
          <w:bCs w:val="0"/>
          <w:color w:val="auto"/>
          <w:sz w:val="32"/>
          <w:szCs w:val="32"/>
          <w:lang w:val="en-US" w:eastAsia="zh-CN"/>
        </w:rPr>
        <w:t>录取规则：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2312" w:hAnsi="方正仿宋_GB2312" w:eastAsia="方正仿宋_GB2312" w:cs="方正仿宋_GB2312"/>
          <w:b w:val="0"/>
          <w:bCs w:val="0"/>
          <w:color w:val="auto"/>
          <w:sz w:val="32"/>
          <w:szCs w:val="32"/>
          <w:lang w:val="en-US" w:eastAsia="zh-CN"/>
        </w:rPr>
      </w:pPr>
      <w:r>
        <w:rPr>
          <w:rFonts w:hint="default" w:ascii="Times New Roman" w:hAnsi="Times New Roman" w:eastAsia="方正仿宋_GB2312" w:cs="Times New Roman"/>
          <w:b w:val="0"/>
          <w:bCs w:val="0"/>
          <w:color w:val="auto"/>
          <w:sz w:val="32"/>
          <w:szCs w:val="32"/>
          <w:lang w:val="en-US" w:eastAsia="zh-CN"/>
        </w:rPr>
        <w:t>（1）</w:t>
      </w:r>
      <w:r>
        <w:rPr>
          <w:rFonts w:hint="eastAsia" w:ascii="方正仿宋_GB2312" w:hAnsi="方正仿宋_GB2312" w:eastAsia="方正仿宋_GB2312" w:cs="方正仿宋_GB2312"/>
          <w:b w:val="0"/>
          <w:bCs w:val="0"/>
          <w:color w:val="auto"/>
          <w:sz w:val="32"/>
          <w:szCs w:val="32"/>
          <w:lang w:val="en-US" w:eastAsia="zh-CN"/>
        </w:rPr>
        <w:t>招生录取工作严格遵守教育部和省教育考试院的有关政策和规定，积极组织实施高校招生“阳光工程”，贯彻“公平竞争、公正选拔、公开透明”的原则，对符合报考条件，依照浙江省教育考试院所确定的最低录取控制分数线，按考生志愿和招生计划，分专业从高分到低分择优录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2312" w:hAnsi="方正仿宋_GB2312" w:eastAsia="方正仿宋_GB2312" w:cs="方正仿宋_GB2312"/>
          <w:b w:val="0"/>
          <w:bCs w:val="0"/>
          <w:color w:val="auto"/>
          <w:sz w:val="32"/>
          <w:szCs w:val="32"/>
          <w:lang w:val="en-US" w:eastAsia="zh-CN"/>
        </w:rPr>
      </w:pPr>
      <w:r>
        <w:rPr>
          <w:rFonts w:hint="default" w:ascii="Times New Roman" w:hAnsi="Times New Roman" w:eastAsia="方正仿宋_GB2312" w:cs="Times New Roman"/>
          <w:b w:val="0"/>
          <w:bCs w:val="0"/>
          <w:color w:val="auto"/>
          <w:sz w:val="32"/>
          <w:szCs w:val="32"/>
          <w:lang w:val="en-US" w:eastAsia="zh-CN"/>
        </w:rPr>
        <w:t>（2）</w:t>
      </w:r>
      <w:r>
        <w:rPr>
          <w:rFonts w:hint="eastAsia" w:ascii="方正仿宋_GB2312" w:hAnsi="方正仿宋_GB2312" w:eastAsia="方正仿宋_GB2312" w:cs="方正仿宋_GB2312"/>
          <w:b w:val="0"/>
          <w:bCs w:val="0"/>
          <w:color w:val="auto"/>
          <w:sz w:val="32"/>
          <w:szCs w:val="32"/>
          <w:lang w:val="en-US" w:eastAsia="zh-CN"/>
        </w:rPr>
        <w:t>在招生计划许可的情况下，各专业招生人数可视成人高考上分数线人数和学校办学资源而定，当考生填报的专业志愿都未被录取时，对服从专业调剂者，从高分到低分调剂到未录满专业；对不服从专业调剂者，予以退档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2312" w:hAnsi="方正仿宋_GB2312" w:eastAsia="方正仿宋_GB2312" w:cs="方正仿宋_GB2312"/>
          <w:b w:val="0"/>
          <w:bCs w:val="0"/>
          <w:color w:val="auto"/>
          <w:sz w:val="32"/>
          <w:szCs w:val="32"/>
          <w:lang w:val="en-US" w:eastAsia="zh-CN"/>
        </w:rPr>
      </w:pPr>
      <w:r>
        <w:rPr>
          <w:rFonts w:hint="default" w:ascii="Times New Roman" w:hAnsi="Times New Roman" w:eastAsia="方正仿宋_GB2312" w:cs="Times New Roman"/>
          <w:b w:val="0"/>
          <w:bCs w:val="0"/>
          <w:color w:val="auto"/>
          <w:sz w:val="32"/>
          <w:szCs w:val="32"/>
          <w:lang w:val="en-US" w:eastAsia="zh-CN"/>
        </w:rPr>
        <w:t>（3）</w:t>
      </w:r>
      <w:r>
        <w:rPr>
          <w:rFonts w:hint="eastAsia" w:ascii="方正仿宋_GB2312" w:hAnsi="方正仿宋_GB2312" w:eastAsia="方正仿宋_GB2312" w:cs="方正仿宋_GB2312"/>
          <w:b w:val="0"/>
          <w:bCs w:val="0"/>
          <w:color w:val="auto"/>
          <w:sz w:val="32"/>
          <w:szCs w:val="32"/>
          <w:lang w:val="en-US" w:eastAsia="zh-CN"/>
        </w:rPr>
        <w:t>艺术类专业录取办法：艺术类考生须参加学校统一组织的专业课加试。在专业考试成绩合格的情况下，按文化统考成绩择优录取。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2312" w:hAnsi="方正仿宋_GB2312" w:eastAsia="方正仿宋_GB2312" w:cs="方正仿宋_GB2312"/>
          <w:b w:val="0"/>
          <w:bCs w:val="0"/>
          <w:color w:val="auto"/>
          <w:sz w:val="32"/>
          <w:szCs w:val="32"/>
          <w:lang w:val="en-US" w:eastAsia="zh-CN"/>
        </w:rPr>
      </w:pPr>
      <w:r>
        <w:rPr>
          <w:rFonts w:hint="default" w:ascii="Times New Roman" w:hAnsi="Times New Roman" w:eastAsia="方正仿宋_GB2312" w:cs="Times New Roman"/>
          <w:b w:val="0"/>
          <w:bCs w:val="0"/>
          <w:color w:val="auto"/>
          <w:sz w:val="32"/>
          <w:szCs w:val="32"/>
          <w:lang w:val="en-US" w:eastAsia="zh-CN"/>
        </w:rPr>
        <w:t>13.</w:t>
      </w:r>
      <w:r>
        <w:rPr>
          <w:rFonts w:hint="eastAsia" w:ascii="方正仿宋_GB2312" w:hAnsi="方正仿宋_GB2312" w:eastAsia="方正仿宋_GB2312" w:cs="方正仿宋_GB2312"/>
          <w:b w:val="0"/>
          <w:bCs w:val="0"/>
          <w:color w:val="auto"/>
          <w:sz w:val="32"/>
          <w:szCs w:val="32"/>
          <w:lang w:val="en-US" w:eastAsia="zh-CN"/>
        </w:rPr>
        <w:t>招生咨询联系方式：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电话：</w:t>
      </w:r>
      <w:r>
        <w:rPr>
          <w:rFonts w:hint="default" w:ascii="Times New Roman" w:hAnsi="Times New Roman" w:eastAsia="方正仿宋_GB2312" w:cs="Times New Roman"/>
          <w:sz w:val="32"/>
          <w:szCs w:val="32"/>
        </w:rPr>
        <w:t>0579-83803561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微信公众号：义乌工商学院继续教育学院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u w:val="single"/>
          <w:lang w:eastAsia="zh-CN"/>
        </w:rPr>
      </w:pPr>
      <w:r>
        <w:rPr>
          <w:rFonts w:hint="eastAsia" w:ascii="方正仿宋_GB2312" w:hAnsi="方正仿宋_GB2312" w:eastAsia="方正仿宋_GB2312" w:cs="方正仿宋_GB2312"/>
          <w:sz w:val="32"/>
          <w:szCs w:val="32"/>
        </w:rPr>
        <w:t>网址：</w:t>
      </w:r>
      <w:r>
        <w:rPr>
          <w:rFonts w:hint="eastAsia" w:ascii="方正仿宋_GB2312" w:hAnsi="方正仿宋_GB2312" w:eastAsia="方正仿宋_GB2312" w:cs="方正仿宋_GB2312"/>
          <w:sz w:val="32"/>
          <w:szCs w:val="32"/>
          <w:u w:val="single"/>
        </w:rPr>
        <w:t>https://sce.ywicc.edu.cn/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sz w:val="32"/>
          <w:szCs w:val="32"/>
          <w:lang w:eastAsia="zh-CN"/>
        </w:rPr>
        <w:t>招生办公室</w:t>
      </w:r>
      <w:r>
        <w:rPr>
          <w:rFonts w:hint="eastAsia" w:ascii="方正仿宋_GB2312" w:hAnsi="方正仿宋_GB2312" w:eastAsia="方正仿宋_GB2312" w:cs="方正仿宋_GB2312"/>
          <w:sz w:val="32"/>
          <w:szCs w:val="32"/>
        </w:rPr>
        <w:t>地址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义乌市江东街道学院路</w:t>
      </w:r>
      <w:r>
        <w:rPr>
          <w:rFonts w:hint="default" w:ascii="Times New Roman" w:hAnsi="Times New Roman" w:eastAsia="方正仿宋_GB2312" w:cs="Times New Roman"/>
          <w:sz w:val="32"/>
          <w:szCs w:val="32"/>
        </w:rPr>
        <w:t>9</w:t>
      </w:r>
      <w:r>
        <w:rPr>
          <w:rFonts w:hint="eastAsia" w:ascii="方正仿宋_GB2312" w:hAnsi="方正仿宋_GB2312" w:eastAsia="方正仿宋_GB2312" w:cs="方正仿宋_GB2312"/>
          <w:sz w:val="32"/>
          <w:szCs w:val="32"/>
        </w:rPr>
        <w:t>号（义乌工商职业技术学院香樟书院</w:t>
      </w:r>
      <w:r>
        <w:rPr>
          <w:rFonts w:hint="default" w:ascii="Times New Roman" w:hAnsi="Times New Roman" w:eastAsia="方正仿宋_GB2312" w:cs="Times New Roman"/>
          <w:sz w:val="32"/>
          <w:szCs w:val="32"/>
        </w:rPr>
        <w:t>1</w:t>
      </w:r>
      <w:r>
        <w:rPr>
          <w:rFonts w:hint="eastAsia" w:ascii="方正仿宋_GB2312" w:hAnsi="方正仿宋_GB2312" w:eastAsia="方正仿宋_GB2312" w:cs="方正仿宋_GB2312"/>
          <w:sz w:val="32"/>
          <w:szCs w:val="32"/>
        </w:rPr>
        <w:t>号楼</w:t>
      </w:r>
      <w:r>
        <w:rPr>
          <w:rFonts w:hint="default" w:ascii="Times New Roman" w:hAnsi="Times New Roman" w:eastAsia="方正仿宋_GB2312" w:cs="Times New Roman"/>
          <w:sz w:val="32"/>
          <w:szCs w:val="32"/>
        </w:rPr>
        <w:t>309</w:t>
      </w:r>
      <w:r>
        <w:rPr>
          <w:rFonts w:hint="eastAsia" w:ascii="方正仿宋_GB2312" w:hAnsi="方正仿宋_GB2312" w:eastAsia="方正仿宋_GB2312" w:cs="方正仿宋_GB2312"/>
          <w:sz w:val="32"/>
          <w:szCs w:val="32"/>
        </w:rPr>
        <w:t>）</w:t>
      </w:r>
      <w:bookmarkStart w:id="0" w:name="_GoBack"/>
      <w:bookmarkEnd w:id="0"/>
    </w:p>
    <w:sectPr>
      <w:footerReference r:id="rId3"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1102FB09-9F6A-4F42-A688-7EDA324DF35E}"/>
  </w:font>
  <w:font w:name="方正仿宋_GB2312">
    <w:panose1 w:val="02000000000000000000"/>
    <w:charset w:val="86"/>
    <w:family w:val="auto"/>
    <w:pitch w:val="default"/>
    <w:sig w:usb0="A00002BF" w:usb1="184F6CFA" w:usb2="00000012" w:usb3="00000000" w:csb0="00040001" w:csb1="00000000"/>
    <w:embedRegular r:id="rId2" w:fontKey="{CC8C0F6F-E77A-4410-BF49-7A31FDBA3D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MWE1MjMzYTEzZjZkZjIyMDgxZGYwODFlMTU3YmEifQ=="/>
  </w:docVars>
  <w:rsids>
    <w:rsidRoot w:val="6C725306"/>
    <w:rsid w:val="0009267A"/>
    <w:rsid w:val="000B2EA3"/>
    <w:rsid w:val="0044595E"/>
    <w:rsid w:val="00476941"/>
    <w:rsid w:val="00552078"/>
    <w:rsid w:val="006944C2"/>
    <w:rsid w:val="006A59D6"/>
    <w:rsid w:val="007C660E"/>
    <w:rsid w:val="008A32C0"/>
    <w:rsid w:val="009626F8"/>
    <w:rsid w:val="00A73330"/>
    <w:rsid w:val="00A87223"/>
    <w:rsid w:val="00AE751F"/>
    <w:rsid w:val="00B85A71"/>
    <w:rsid w:val="00BF4382"/>
    <w:rsid w:val="00C11E25"/>
    <w:rsid w:val="00C668E3"/>
    <w:rsid w:val="00D357E1"/>
    <w:rsid w:val="00D938A9"/>
    <w:rsid w:val="00E225FE"/>
    <w:rsid w:val="00EE0F6B"/>
    <w:rsid w:val="00F50A9F"/>
    <w:rsid w:val="00F70B27"/>
    <w:rsid w:val="00F8051E"/>
    <w:rsid w:val="00FF46BC"/>
    <w:rsid w:val="01FB7FF9"/>
    <w:rsid w:val="046F61B4"/>
    <w:rsid w:val="058D5019"/>
    <w:rsid w:val="07743742"/>
    <w:rsid w:val="0E935741"/>
    <w:rsid w:val="14F532C8"/>
    <w:rsid w:val="17932650"/>
    <w:rsid w:val="1AA816A1"/>
    <w:rsid w:val="1E5E035E"/>
    <w:rsid w:val="207613D0"/>
    <w:rsid w:val="219B15A1"/>
    <w:rsid w:val="23616BB8"/>
    <w:rsid w:val="246E0584"/>
    <w:rsid w:val="24E20480"/>
    <w:rsid w:val="280C4C9C"/>
    <w:rsid w:val="28EE12B2"/>
    <w:rsid w:val="2DFA6441"/>
    <w:rsid w:val="336B3228"/>
    <w:rsid w:val="349D2DB2"/>
    <w:rsid w:val="37722E06"/>
    <w:rsid w:val="3E52475B"/>
    <w:rsid w:val="4289332E"/>
    <w:rsid w:val="479528CB"/>
    <w:rsid w:val="48FC4E08"/>
    <w:rsid w:val="4A2F3EE7"/>
    <w:rsid w:val="4B665275"/>
    <w:rsid w:val="4B7A73E4"/>
    <w:rsid w:val="4BA23F7C"/>
    <w:rsid w:val="4C4B5633"/>
    <w:rsid w:val="4DD83B6A"/>
    <w:rsid w:val="510305DE"/>
    <w:rsid w:val="51CE368B"/>
    <w:rsid w:val="5207290C"/>
    <w:rsid w:val="58387B54"/>
    <w:rsid w:val="58E80B25"/>
    <w:rsid w:val="59552EE6"/>
    <w:rsid w:val="5B0C1D3E"/>
    <w:rsid w:val="5B7621E5"/>
    <w:rsid w:val="5B9542CB"/>
    <w:rsid w:val="5F4678B1"/>
    <w:rsid w:val="652662C6"/>
    <w:rsid w:val="65C82311"/>
    <w:rsid w:val="660153F6"/>
    <w:rsid w:val="6C725306"/>
    <w:rsid w:val="6DEB0BE7"/>
    <w:rsid w:val="773E01C1"/>
    <w:rsid w:val="7C286766"/>
    <w:rsid w:val="7FD15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1147</Words>
  <Characters>1272</Characters>
  <Lines>13</Lines>
  <Paragraphs>3</Paragraphs>
  <TotalTime>8</TotalTime>
  <ScaleCrop>false</ScaleCrop>
  <LinksUpToDate>false</LinksUpToDate>
  <CharactersWithSpaces>1276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2021-03-12T08:02:00Z</dcterms:created>
  <dc:creator>Administrator</dc:creator>
  <cp:lastModifiedBy>Yau</cp:lastModifiedBy>
  <cp:lastPrinted>2022-09-20T01:47:00Z</cp:lastPrinted>
  <dcterms:modified xsi:type="dcterms:W3CDTF">2022-09-20T06:08:15Z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BC028E08BCA24C0F8581C556741727CA</vt:lpwstr>
  </property>
</Properties>
</file>