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方正小标宋简体" w:hAnsi="方正小标宋简体" w:eastAsia="方正小标宋简体" w:cs="方正小标宋简体"/>
          <w:sz w:val="36"/>
          <w:szCs w:val="36"/>
          <w:lang w:eastAsia="zh-CN"/>
        </w:rPr>
      </w:pP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eastAsia="zh-CN"/>
        </w:rPr>
        <w:t>嘉兴学院</w:t>
      </w:r>
      <w:r>
        <w:rPr>
          <w:rFonts w:hint="eastAsia" w:ascii="方正小标宋简体" w:hAnsi="方正小标宋简体" w:eastAsia="方正小标宋简体" w:cs="方正小标宋简体"/>
          <w:sz w:val="36"/>
          <w:szCs w:val="36"/>
        </w:rPr>
        <w:t>2022年退役大学生士兵免试专升本</w:t>
      </w: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招生简章</w:t>
      </w:r>
    </w:p>
    <w:p>
      <w:pPr>
        <w:jc w:val="left"/>
        <w:rPr>
          <w:rFonts w:hint="eastAsia" w:ascii="仿宋_GB2312" w:hAnsi="仿宋_GB2312" w:eastAsia="仿宋_GB2312" w:cs="仿宋_GB2312"/>
          <w:color w:val="auto"/>
          <w:sz w:val="32"/>
          <w:szCs w:val="32"/>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ind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为规范退役大学生士兵免试专升本招生工作</w:t>
      </w:r>
      <w:r>
        <w:rPr>
          <w:rFonts w:hint="eastAsia" w:ascii="仿宋_GB2312" w:hAnsi="仿宋_GB2312" w:eastAsia="仿宋_GB2312" w:cs="仿宋_GB2312"/>
          <w:color w:val="auto"/>
          <w:sz w:val="32"/>
          <w:szCs w:val="32"/>
          <w:highlight w:val="none"/>
          <w:lang w:val="en-US" w:eastAsia="zh-CN"/>
        </w:rPr>
        <w:t>（以下简称免试专升本）</w:t>
      </w:r>
      <w:r>
        <w:rPr>
          <w:rFonts w:hint="eastAsia" w:ascii="仿宋_GB2312" w:hAnsi="仿宋_GB2312" w:eastAsia="仿宋_GB2312" w:cs="仿宋_GB2312"/>
          <w:color w:val="auto"/>
          <w:sz w:val="32"/>
          <w:szCs w:val="32"/>
          <w:highlight w:val="none"/>
          <w:lang w:eastAsia="zh-CN"/>
        </w:rPr>
        <w:t>，维护考生、学校的合法权益，确保招生工作顺利进行，根据《教育部办公厅关于做好2022年普通高等学校专升本考试招生工作的通知》（教学厅〔2021〕8号）</w:t>
      </w:r>
      <w:r>
        <w:rPr>
          <w:rFonts w:hint="eastAsia" w:ascii="仿宋_GB2312" w:hAnsi="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eastAsia="zh-CN"/>
        </w:rPr>
        <w:t>《浙江省2022年退役大学生士兵免试专升本招生工作实施办法》（浙教办考〔2021〕58号）的有关政策和规定，特制定本</w:t>
      </w:r>
      <w:r>
        <w:rPr>
          <w:rFonts w:hint="eastAsia" w:ascii="仿宋_GB2312" w:hAnsi="仿宋_GB2312" w:cs="仿宋_GB2312"/>
          <w:color w:val="auto"/>
          <w:sz w:val="32"/>
          <w:szCs w:val="32"/>
          <w:highlight w:val="none"/>
          <w:lang w:eastAsia="zh-CN"/>
        </w:rPr>
        <w:t>简章</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ind w:firstLine="640" w:firstLineChars="200"/>
        <w:jc w:val="both"/>
        <w:textAlignment w:val="auto"/>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eastAsia="zh-CN"/>
        </w:rPr>
        <w:t>一、学校概况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atLeast"/>
        <w:ind w:firstLine="640" w:firstLineChars="200"/>
        <w:jc w:val="both"/>
        <w:textAlignment w:val="auto"/>
        <w:rPr>
          <w:rFonts w:hint="eastAsia" w:ascii="仿宋_GB2312" w:hAnsi="仿宋_GB2312" w:cs="仿宋_GB2312"/>
          <w:color w:val="auto"/>
          <w:sz w:val="32"/>
          <w:szCs w:val="32"/>
          <w:highlight w:val="none"/>
          <w:lang w:eastAsia="zh-CN"/>
        </w:rPr>
      </w:pPr>
      <w:r>
        <w:rPr>
          <w:rFonts w:hint="eastAsia" w:ascii="仿宋_GB2312" w:hAnsi="仿宋_GB2312" w:cs="仿宋_GB2312"/>
          <w:color w:val="auto"/>
          <w:sz w:val="32"/>
          <w:szCs w:val="32"/>
          <w:highlight w:val="none"/>
          <w:lang w:val="en-US" w:eastAsia="zh-CN"/>
        </w:rPr>
        <w:t>1.</w:t>
      </w:r>
      <w:r>
        <w:rPr>
          <w:rFonts w:hint="eastAsia" w:ascii="仿宋_GB2312" w:hAnsi="仿宋_GB2312" w:cs="仿宋_GB2312"/>
          <w:color w:val="auto"/>
          <w:sz w:val="32"/>
          <w:szCs w:val="32"/>
          <w:highlight w:val="none"/>
          <w:lang w:eastAsia="zh-CN"/>
        </w:rPr>
        <w:t>学校全称和国</w:t>
      </w:r>
      <w:r>
        <w:rPr>
          <w:rFonts w:hint="eastAsia" w:ascii="仿宋_GB2312" w:hAnsi="仿宋_GB2312" w:cs="仿宋_GB2312"/>
          <w:color w:val="auto"/>
          <w:sz w:val="32"/>
          <w:szCs w:val="32"/>
          <w:highlight w:val="none"/>
          <w:lang w:val="en-US" w:eastAsia="zh-CN"/>
        </w:rPr>
        <w:t>标</w:t>
      </w:r>
      <w:r>
        <w:rPr>
          <w:rFonts w:hint="eastAsia" w:ascii="仿宋_GB2312" w:hAnsi="仿宋_GB2312" w:cs="仿宋_GB2312"/>
          <w:color w:val="auto"/>
          <w:sz w:val="32"/>
          <w:szCs w:val="32"/>
          <w:highlight w:val="none"/>
          <w:lang w:eastAsia="zh-CN"/>
        </w:rPr>
        <w:t>代码：嘉兴学院，10354。</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atLeast"/>
        <w:ind w:firstLine="640" w:firstLineChars="200"/>
        <w:jc w:val="both"/>
        <w:textAlignment w:val="auto"/>
        <w:rPr>
          <w:rFonts w:hint="eastAsia" w:ascii="仿宋_GB2312" w:hAnsi="仿宋_GB2312" w:cs="仿宋_GB2312"/>
          <w:color w:val="auto"/>
          <w:sz w:val="32"/>
          <w:szCs w:val="32"/>
          <w:highlight w:val="none"/>
          <w:lang w:eastAsia="zh-CN"/>
        </w:rPr>
      </w:pPr>
      <w:r>
        <w:rPr>
          <w:rFonts w:hint="eastAsia" w:ascii="仿宋_GB2312" w:hAnsi="仿宋_GB2312" w:cs="仿宋_GB2312"/>
          <w:color w:val="auto"/>
          <w:sz w:val="32"/>
          <w:szCs w:val="32"/>
          <w:highlight w:val="none"/>
          <w:lang w:val="en-US" w:eastAsia="zh-CN"/>
        </w:rPr>
        <w:t>2.</w:t>
      </w:r>
      <w:r>
        <w:rPr>
          <w:rFonts w:hint="eastAsia" w:ascii="仿宋_GB2312" w:hAnsi="仿宋_GB2312" w:cs="仿宋_GB2312"/>
          <w:color w:val="auto"/>
          <w:sz w:val="32"/>
          <w:szCs w:val="32"/>
          <w:highlight w:val="none"/>
          <w:lang w:eastAsia="zh-CN"/>
        </w:rPr>
        <w:t>办学层次和类型：本科，全日制公办普通高等学校。</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atLeast"/>
        <w:ind w:firstLine="640" w:firstLineChars="200"/>
        <w:jc w:val="both"/>
        <w:textAlignment w:val="auto"/>
        <w:rPr>
          <w:rFonts w:hint="eastAsia" w:ascii="仿宋_GB2312" w:hAnsi="仿宋_GB2312" w:cs="仿宋_GB2312"/>
          <w:color w:val="auto"/>
          <w:sz w:val="32"/>
          <w:szCs w:val="32"/>
          <w:highlight w:val="none"/>
          <w:lang w:eastAsia="zh-CN"/>
        </w:rPr>
      </w:pPr>
      <w:r>
        <w:rPr>
          <w:rFonts w:hint="eastAsia" w:ascii="仿宋_GB2312" w:hAnsi="仿宋_GB2312" w:cs="仿宋_GB2312"/>
          <w:color w:val="auto"/>
          <w:sz w:val="32"/>
          <w:szCs w:val="32"/>
          <w:highlight w:val="none"/>
          <w:lang w:val="en-US" w:eastAsia="zh-CN"/>
        </w:rPr>
        <w:t>3.</w:t>
      </w:r>
      <w:r>
        <w:rPr>
          <w:rFonts w:hint="eastAsia" w:ascii="仿宋_GB2312" w:hAnsi="仿宋_GB2312" w:cs="仿宋_GB2312"/>
          <w:color w:val="auto"/>
          <w:sz w:val="32"/>
          <w:szCs w:val="32"/>
          <w:highlight w:val="none"/>
          <w:lang w:eastAsia="zh-CN"/>
        </w:rPr>
        <w:t>颁发毕业证书及学位证书的学校名称：嘉兴学院。</w:t>
      </w:r>
    </w:p>
    <w:p>
      <w:pPr>
        <w:keepNext w:val="0"/>
        <w:keepLines w:val="0"/>
        <w:pageBreakBefore w:val="0"/>
        <w:widowControl w:val="0"/>
        <w:numPr>
          <w:ilvl w:val="0"/>
          <w:numId w:val="0"/>
        </w:numPr>
        <w:kinsoku/>
        <w:wordWrap/>
        <w:overflowPunct/>
        <w:topLinePunct w:val="0"/>
        <w:autoSpaceDE/>
        <w:autoSpaceDN/>
        <w:bidi w:val="0"/>
        <w:adjustRightInd w:val="0"/>
        <w:snapToGrid w:val="0"/>
        <w:ind w:firstLine="640" w:firstLineChars="200"/>
        <w:jc w:val="both"/>
        <w:textAlignment w:val="auto"/>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eastAsia="zh-CN"/>
        </w:rPr>
        <w:t>二、招生专业</w:t>
      </w:r>
    </w:p>
    <w:p>
      <w:pPr>
        <w:keepNext w:val="0"/>
        <w:keepLines w:val="0"/>
        <w:pageBreakBefore w:val="0"/>
        <w:widowControl w:val="0"/>
        <w:numPr>
          <w:ilvl w:val="0"/>
          <w:numId w:val="0"/>
        </w:numPr>
        <w:kinsoku/>
        <w:wordWrap/>
        <w:overflowPunct/>
        <w:topLinePunct w:val="0"/>
        <w:autoSpaceDE/>
        <w:autoSpaceDN/>
        <w:bidi w:val="0"/>
        <w:adjustRightInd w:val="0"/>
        <w:snapToGrid w:val="0"/>
        <w:ind w:firstLine="640" w:firstLineChars="200"/>
        <w:jc w:val="both"/>
        <w:textAlignment w:val="auto"/>
        <w:rPr>
          <w:rFonts w:hint="eastAsia" w:ascii="仿宋_GB2312" w:hAnsi="仿宋_GB2312" w:cs="仿宋_GB2312"/>
          <w:color w:val="auto"/>
          <w:sz w:val="32"/>
          <w:szCs w:val="32"/>
          <w:highlight w:val="none"/>
          <w:lang w:val="en-US" w:eastAsia="zh-CN"/>
        </w:rPr>
      </w:pPr>
      <w:r>
        <w:rPr>
          <w:rFonts w:hint="eastAsia" w:ascii="仿宋_GB2312" w:hAnsi="仿宋_GB2312" w:cs="仿宋_GB2312"/>
          <w:color w:val="auto"/>
          <w:sz w:val="32"/>
          <w:szCs w:val="32"/>
          <w:highlight w:val="none"/>
          <w:lang w:val="en-US" w:eastAsia="zh-CN"/>
        </w:rPr>
        <w:t>学校2022年免试专升本按专业对口原则实施招生，考生高职高专阶段所学专业须符合所报专业志愿的限报专业要求，招生专业信息见下表。最终分专业招生计划</w:t>
      </w:r>
      <w:r>
        <w:rPr>
          <w:rFonts w:hint="eastAsia" w:ascii="仿宋_GB2312" w:hAnsi="仿宋_GB2312" w:eastAsia="仿宋_GB2312" w:cs="仿宋_GB2312"/>
          <w:color w:val="auto"/>
          <w:sz w:val="32"/>
          <w:szCs w:val="32"/>
          <w:highlight w:val="none"/>
          <w:lang w:val="en-US" w:eastAsia="zh-CN"/>
        </w:rPr>
        <w:t>以浙江省教育考试院公布为准</w:t>
      </w:r>
      <w:r>
        <w:rPr>
          <w:rFonts w:hint="eastAsia" w:ascii="仿宋_GB2312" w:hAnsi="仿宋_GB2312" w:cs="仿宋_GB2312"/>
          <w:color w:val="auto"/>
          <w:sz w:val="32"/>
          <w:szCs w:val="32"/>
          <w:highlight w:val="none"/>
          <w:lang w:val="en-US" w:eastAsia="zh-CN"/>
        </w:rPr>
        <w:t>，最终学费标准以物价部门批准公布为准。</w:t>
      </w:r>
    </w:p>
    <w:p>
      <w:pPr>
        <w:pStyle w:val="2"/>
        <w:rPr>
          <w:rFonts w:hint="eastAsia" w:ascii="仿宋_GB2312" w:hAnsi="仿宋_GB2312" w:cs="仿宋_GB2312"/>
          <w:color w:val="auto"/>
          <w:sz w:val="32"/>
          <w:szCs w:val="32"/>
          <w:highlight w:val="none"/>
          <w:lang w:val="en-US" w:eastAsia="zh-CN"/>
        </w:rPr>
      </w:pPr>
    </w:p>
    <w:p>
      <w:pPr>
        <w:pStyle w:val="2"/>
        <w:rPr>
          <w:rFonts w:hint="eastAsia" w:ascii="仿宋_GB2312" w:hAnsi="仿宋_GB2312" w:cs="仿宋_GB2312"/>
          <w:color w:val="auto"/>
          <w:sz w:val="32"/>
          <w:szCs w:val="32"/>
          <w:highlight w:val="none"/>
          <w:lang w:val="en-US" w:eastAsia="zh-CN"/>
        </w:rPr>
      </w:pPr>
    </w:p>
    <w:p>
      <w:pPr>
        <w:pStyle w:val="2"/>
        <w:rPr>
          <w:rFonts w:hint="eastAsia" w:ascii="仿宋_GB2312" w:hAnsi="仿宋_GB2312" w:cs="仿宋_GB2312"/>
          <w:color w:val="auto"/>
          <w:sz w:val="32"/>
          <w:szCs w:val="32"/>
          <w:highlight w:val="none"/>
          <w:lang w:val="en-US" w:eastAsia="zh-CN"/>
        </w:rPr>
      </w:pPr>
    </w:p>
    <w:p>
      <w:pPr>
        <w:pStyle w:val="2"/>
        <w:rPr>
          <w:rFonts w:hint="eastAsia" w:ascii="仿宋_GB2312" w:hAnsi="仿宋_GB2312" w:cs="仿宋_GB2312"/>
          <w:color w:val="auto"/>
          <w:sz w:val="32"/>
          <w:szCs w:val="32"/>
          <w:highlight w:val="none"/>
          <w:lang w:val="en-US" w:eastAsia="zh-CN"/>
        </w:rPr>
      </w:pPr>
    </w:p>
    <w:p>
      <w:pPr>
        <w:pStyle w:val="2"/>
        <w:rPr>
          <w:rFonts w:hint="eastAsia" w:ascii="仿宋_GB2312" w:hAnsi="仿宋_GB2312" w:cs="仿宋_GB2312"/>
          <w:color w:val="auto"/>
          <w:sz w:val="32"/>
          <w:szCs w:val="32"/>
          <w:highlight w:val="none"/>
          <w:lang w:val="en-US" w:eastAsia="zh-CN"/>
        </w:rPr>
      </w:pPr>
    </w:p>
    <w:tbl>
      <w:tblPr>
        <w:tblStyle w:val="9"/>
        <w:tblW w:w="85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2"/>
        <w:gridCol w:w="584"/>
        <w:gridCol w:w="953"/>
        <w:gridCol w:w="759"/>
        <w:gridCol w:w="624"/>
        <w:gridCol w:w="5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jc w:val="center"/>
        </w:trPr>
        <w:tc>
          <w:tcPr>
            <w:tcW w:w="54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cs="Times New Roman" w:eastAsiaTheme="minorEastAsia"/>
                <w:b/>
                <w:color w:val="auto"/>
                <w:sz w:val="18"/>
                <w:szCs w:val="18"/>
                <w:highlight w:val="none"/>
                <w:lang w:val="en-US" w:eastAsia="zh-CN"/>
              </w:rPr>
            </w:pPr>
            <w:r>
              <w:rPr>
                <w:rFonts w:hint="eastAsia" w:ascii="Times New Roman" w:hAnsi="Times New Roman" w:cs="Times New Roman" w:eastAsiaTheme="minorEastAsia"/>
                <w:b/>
                <w:color w:val="auto"/>
                <w:sz w:val="18"/>
                <w:szCs w:val="18"/>
                <w:highlight w:val="none"/>
                <w:lang w:val="en-US" w:eastAsia="zh-CN"/>
              </w:rPr>
              <w:t>类型</w:t>
            </w:r>
          </w:p>
        </w:tc>
        <w:tc>
          <w:tcPr>
            <w:tcW w:w="58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b/>
                <w:color w:val="auto"/>
                <w:sz w:val="18"/>
                <w:szCs w:val="18"/>
                <w:highlight w:val="none"/>
              </w:rPr>
            </w:pPr>
            <w:r>
              <w:rPr>
                <w:rFonts w:hint="default" w:ascii="Times New Roman" w:hAnsi="Times New Roman" w:cs="Times New Roman" w:eastAsiaTheme="minorEastAsia"/>
                <w:b/>
                <w:color w:val="auto"/>
                <w:sz w:val="18"/>
                <w:szCs w:val="18"/>
                <w:highlight w:val="none"/>
              </w:rPr>
              <w:t>招考类别</w:t>
            </w:r>
          </w:p>
        </w:tc>
        <w:tc>
          <w:tcPr>
            <w:tcW w:w="9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b/>
                <w:color w:val="auto"/>
                <w:sz w:val="18"/>
                <w:szCs w:val="18"/>
                <w:highlight w:val="none"/>
              </w:rPr>
            </w:pPr>
            <w:r>
              <w:rPr>
                <w:rFonts w:hint="default" w:ascii="Times New Roman" w:hAnsi="Times New Roman" w:cs="Times New Roman" w:eastAsiaTheme="minorEastAsia"/>
                <w:b/>
                <w:color w:val="auto"/>
                <w:sz w:val="18"/>
                <w:szCs w:val="18"/>
                <w:highlight w:val="none"/>
              </w:rPr>
              <w:t>专业</w:t>
            </w:r>
            <w:r>
              <w:rPr>
                <w:rFonts w:hint="default" w:ascii="Times New Roman" w:hAnsi="Times New Roman" w:cs="Times New Roman" w:eastAsiaTheme="minorEastAsia"/>
                <w:b/>
                <w:color w:val="auto"/>
                <w:sz w:val="18"/>
                <w:szCs w:val="18"/>
                <w:highlight w:val="none"/>
              </w:rPr>
              <w:br w:type="textWrapping"/>
            </w:r>
            <w:r>
              <w:rPr>
                <w:rFonts w:hint="default" w:ascii="Times New Roman" w:hAnsi="Times New Roman" w:cs="Times New Roman" w:eastAsiaTheme="minorEastAsia"/>
                <w:b/>
                <w:color w:val="auto"/>
                <w:sz w:val="18"/>
                <w:szCs w:val="18"/>
                <w:highlight w:val="none"/>
              </w:rPr>
              <w:t>名称</w:t>
            </w:r>
          </w:p>
        </w:tc>
        <w:tc>
          <w:tcPr>
            <w:tcW w:w="75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b/>
                <w:color w:val="auto"/>
                <w:sz w:val="18"/>
                <w:szCs w:val="18"/>
                <w:highlight w:val="none"/>
              </w:rPr>
            </w:pPr>
            <w:r>
              <w:rPr>
                <w:rFonts w:hint="default" w:ascii="Times New Roman" w:hAnsi="Times New Roman" w:cs="Times New Roman" w:eastAsiaTheme="minorEastAsia"/>
                <w:b/>
                <w:bCs/>
                <w:color w:val="auto"/>
                <w:kern w:val="0"/>
                <w:sz w:val="18"/>
                <w:szCs w:val="18"/>
                <w:highlight w:val="none"/>
              </w:rPr>
              <w:t>学费</w:t>
            </w:r>
          </w:p>
        </w:tc>
        <w:tc>
          <w:tcPr>
            <w:tcW w:w="62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b/>
                <w:bCs/>
                <w:color w:val="auto"/>
                <w:kern w:val="0"/>
                <w:sz w:val="18"/>
                <w:szCs w:val="18"/>
                <w:highlight w:val="none"/>
                <w:lang w:val="en-US" w:eastAsia="zh-CN"/>
              </w:rPr>
            </w:pPr>
            <w:r>
              <w:rPr>
                <w:rFonts w:hint="eastAsia" w:ascii="Times New Roman" w:hAnsi="Times New Roman" w:cs="Times New Roman" w:eastAsiaTheme="minorEastAsia"/>
                <w:b/>
                <w:bCs/>
                <w:color w:val="auto"/>
                <w:kern w:val="0"/>
                <w:sz w:val="18"/>
                <w:szCs w:val="18"/>
                <w:highlight w:val="none"/>
                <w:lang w:val="en-US" w:eastAsia="zh-CN"/>
              </w:rPr>
              <w:t>英语要求</w:t>
            </w:r>
          </w:p>
        </w:tc>
        <w:tc>
          <w:tcPr>
            <w:tcW w:w="505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eastAsiaTheme="minorEastAsia"/>
                <w:b/>
                <w:color w:val="auto"/>
                <w:sz w:val="18"/>
                <w:szCs w:val="18"/>
                <w:highlight w:val="none"/>
              </w:rPr>
            </w:pPr>
            <w:r>
              <w:rPr>
                <w:rFonts w:hint="default" w:ascii="Times New Roman" w:hAnsi="Times New Roman" w:cs="Times New Roman" w:eastAsiaTheme="minorEastAsia"/>
                <w:b/>
                <w:color w:val="auto"/>
                <w:sz w:val="18"/>
                <w:szCs w:val="18"/>
                <w:highlight w:val="none"/>
              </w:rPr>
              <w:t>面向高职招生专业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542"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cs="Times New Roman" w:eastAsiaTheme="minorEastAsia"/>
                <w:i w:val="0"/>
                <w:color w:val="auto"/>
                <w:kern w:val="0"/>
                <w:sz w:val="18"/>
                <w:szCs w:val="18"/>
                <w:highlight w:val="none"/>
                <w:u w:val="none"/>
                <w:lang w:val="en-US" w:eastAsia="zh-CN" w:bidi="ar"/>
              </w:rPr>
            </w:pPr>
            <w:r>
              <w:rPr>
                <w:rFonts w:hint="eastAsia" w:ascii="Times New Roman" w:hAnsi="Times New Roman" w:cs="Times New Roman" w:eastAsiaTheme="minorEastAsia"/>
                <w:i w:val="0"/>
                <w:color w:val="auto"/>
                <w:kern w:val="0"/>
                <w:sz w:val="18"/>
                <w:szCs w:val="18"/>
                <w:highlight w:val="none"/>
                <w:u w:val="none"/>
                <w:lang w:val="en-US" w:eastAsia="zh-CN" w:bidi="ar"/>
              </w:rPr>
              <w:t>联合培养</w:t>
            </w:r>
          </w:p>
        </w:tc>
        <w:tc>
          <w:tcPr>
            <w:tcW w:w="584"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cs="Times New Roman" w:eastAsiaTheme="minorEastAsia"/>
                <w:color w:val="auto"/>
                <w:spacing w:val="-6"/>
                <w:sz w:val="18"/>
                <w:szCs w:val="18"/>
                <w:highlight w:val="none"/>
              </w:rPr>
            </w:pPr>
            <w:r>
              <w:rPr>
                <w:rFonts w:hint="default" w:ascii="Times New Roman" w:hAnsi="Times New Roman" w:cs="Times New Roman" w:eastAsiaTheme="minorEastAsia"/>
                <w:i w:val="0"/>
                <w:color w:val="auto"/>
                <w:kern w:val="0"/>
                <w:sz w:val="18"/>
                <w:szCs w:val="18"/>
                <w:highlight w:val="none"/>
                <w:u w:val="none"/>
                <w:lang w:val="en-US" w:eastAsia="zh-CN" w:bidi="ar"/>
              </w:rPr>
              <w:t>教育</w:t>
            </w:r>
          </w:p>
        </w:tc>
        <w:tc>
          <w:tcPr>
            <w:tcW w:w="953"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cs="Times New Roman" w:eastAsiaTheme="minorEastAsia"/>
                <w:color w:val="auto"/>
                <w:spacing w:val="-6"/>
                <w:sz w:val="18"/>
                <w:szCs w:val="18"/>
                <w:highlight w:val="none"/>
              </w:rPr>
            </w:pPr>
            <w:r>
              <w:rPr>
                <w:rFonts w:hint="default" w:ascii="Times New Roman" w:hAnsi="Times New Roman" w:cs="Times New Roman" w:eastAsiaTheme="minorEastAsia"/>
                <w:i w:val="0"/>
                <w:color w:val="auto"/>
                <w:kern w:val="0"/>
                <w:sz w:val="18"/>
                <w:szCs w:val="18"/>
                <w:highlight w:val="none"/>
                <w:u w:val="none"/>
                <w:lang w:val="en-US" w:eastAsia="zh-CN" w:bidi="ar"/>
              </w:rPr>
              <w:t>学前教育（师范）</w:t>
            </w:r>
          </w:p>
        </w:tc>
        <w:tc>
          <w:tcPr>
            <w:tcW w:w="759"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cs="Times New Roman" w:eastAsiaTheme="minorEastAsia"/>
                <w:color w:val="auto"/>
                <w:spacing w:val="-6"/>
                <w:sz w:val="18"/>
                <w:szCs w:val="18"/>
                <w:highlight w:val="none"/>
              </w:rPr>
            </w:pPr>
            <w:r>
              <w:rPr>
                <w:rFonts w:hint="default" w:ascii="Times New Roman" w:hAnsi="Times New Roman" w:cs="Times New Roman" w:eastAsiaTheme="minorEastAsia"/>
                <w:i w:val="0"/>
                <w:color w:val="auto"/>
                <w:kern w:val="0"/>
                <w:sz w:val="18"/>
                <w:szCs w:val="18"/>
                <w:highlight w:val="none"/>
                <w:u w:val="none"/>
                <w:lang w:val="en-US" w:eastAsia="zh-CN" w:bidi="ar"/>
              </w:rPr>
              <w:t>4800</w:t>
            </w:r>
          </w:p>
        </w:tc>
        <w:tc>
          <w:tcPr>
            <w:tcW w:w="624"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cs="Times New Roman" w:eastAsiaTheme="minorEastAsia"/>
                <w:i w:val="0"/>
                <w:color w:val="auto"/>
                <w:kern w:val="0"/>
                <w:sz w:val="18"/>
                <w:szCs w:val="18"/>
                <w:highlight w:val="none"/>
                <w:u w:val="none"/>
                <w:lang w:val="en-US" w:eastAsia="zh-CN" w:bidi="ar"/>
              </w:rPr>
            </w:pPr>
            <w:r>
              <w:rPr>
                <w:rFonts w:hint="eastAsia" w:ascii="Times New Roman" w:hAnsi="Times New Roman" w:cs="Times New Roman" w:eastAsiaTheme="minorEastAsia"/>
                <w:i w:val="0"/>
                <w:color w:val="auto"/>
                <w:kern w:val="0"/>
                <w:sz w:val="18"/>
                <w:szCs w:val="18"/>
                <w:highlight w:val="none"/>
                <w:u w:val="none"/>
                <w:lang w:val="en-US" w:eastAsia="zh-CN" w:bidi="ar"/>
              </w:rPr>
              <w:t>无</w:t>
            </w:r>
          </w:p>
        </w:tc>
        <w:tc>
          <w:tcPr>
            <w:tcW w:w="5054" w:type="dxa"/>
            <w:noWrap w:val="0"/>
            <w:vAlign w:val="center"/>
          </w:tcPr>
          <w:p>
            <w:pPr>
              <w:keepNext w:val="0"/>
              <w:keepLines w:val="0"/>
              <w:pageBreakBefore w:val="0"/>
              <w:kinsoku/>
              <w:wordWrap/>
              <w:overflowPunct/>
              <w:topLinePunct w:val="0"/>
              <w:bidi w:val="0"/>
              <w:adjustRightInd w:val="0"/>
              <w:snapToGrid w:val="0"/>
              <w:spacing w:line="240" w:lineRule="auto"/>
              <w:ind w:firstLine="0" w:firstLineChars="0"/>
              <w:jc w:val="left"/>
              <w:rPr>
                <w:rFonts w:hint="default" w:ascii="Times New Roman" w:hAnsi="Times New Roman" w:cs="Times New Roman" w:eastAsiaTheme="minorEastAsia"/>
                <w:color w:val="auto"/>
                <w:spacing w:val="-6"/>
                <w:sz w:val="18"/>
                <w:szCs w:val="18"/>
                <w:highlight w:val="none"/>
              </w:rPr>
            </w:pPr>
            <w:r>
              <w:rPr>
                <w:rFonts w:hint="default" w:ascii="Times New Roman" w:hAnsi="Times New Roman" w:cs="Times New Roman" w:eastAsiaTheme="minorEastAsia"/>
                <w:i w:val="0"/>
                <w:color w:val="auto"/>
                <w:kern w:val="0"/>
                <w:sz w:val="18"/>
                <w:szCs w:val="18"/>
                <w:highlight w:val="none"/>
                <w:u w:val="none"/>
                <w:lang w:val="en-US" w:eastAsia="zh-CN" w:bidi="ar"/>
              </w:rPr>
              <w:t>高职高专阶段所学专业为早期教育、学前教育的考生可报考</w:t>
            </w:r>
            <w:r>
              <w:rPr>
                <w:rFonts w:hint="default" w:ascii="Times New Roman" w:hAnsi="Times New Roman" w:cs="Times New Roman" w:eastAsiaTheme="minorEastAsia"/>
                <w:color w:val="auto"/>
                <w:kern w:val="0"/>
                <w:sz w:val="18"/>
                <w:szCs w:val="18"/>
                <w:highlight w:val="none"/>
                <w:lang w:eastAsia="zh-CN"/>
              </w:rPr>
              <w:t>。</w:t>
            </w:r>
            <w:r>
              <w:rPr>
                <w:rFonts w:hint="default" w:ascii="Times New Roman" w:hAnsi="Times New Roman" w:cs="Times New Roman" w:eastAsiaTheme="minorEastAsia"/>
                <w:b/>
                <w:i w:val="0"/>
                <w:color w:val="FF0000"/>
                <w:kern w:val="0"/>
                <w:sz w:val="18"/>
                <w:szCs w:val="18"/>
                <w:highlight w:val="none"/>
                <w:u w:val="none"/>
                <w:lang w:val="en-US" w:eastAsia="zh-CN" w:bidi="ar"/>
              </w:rPr>
              <w:t>在金华职业技术学院</w:t>
            </w:r>
            <w:r>
              <w:rPr>
                <w:rFonts w:hint="eastAsia" w:ascii="Times New Roman" w:hAnsi="Times New Roman" w:cs="Times New Roman" w:eastAsiaTheme="minorEastAsia"/>
                <w:b/>
                <w:i w:val="0"/>
                <w:color w:val="FF0000"/>
                <w:kern w:val="0"/>
                <w:sz w:val="18"/>
                <w:szCs w:val="18"/>
                <w:highlight w:val="none"/>
                <w:u w:val="none"/>
                <w:lang w:val="en-US" w:eastAsia="zh-CN" w:bidi="ar"/>
              </w:rPr>
              <w:t>校本部</w:t>
            </w:r>
            <w:r>
              <w:rPr>
                <w:rFonts w:hint="default" w:ascii="Times New Roman" w:hAnsi="Times New Roman" w:cs="Times New Roman" w:eastAsiaTheme="minorEastAsia"/>
                <w:b/>
                <w:i w:val="0"/>
                <w:color w:val="FF0000"/>
                <w:kern w:val="0"/>
                <w:sz w:val="18"/>
                <w:szCs w:val="18"/>
                <w:highlight w:val="none"/>
                <w:u w:val="none"/>
                <w:lang w:val="en-US" w:eastAsia="zh-CN" w:bidi="ar"/>
              </w:rPr>
              <w:t>就读。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542"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cs="Times New Roman" w:eastAsiaTheme="minorEastAsia"/>
                <w:i w:val="0"/>
                <w:color w:val="auto"/>
                <w:kern w:val="0"/>
                <w:sz w:val="18"/>
                <w:szCs w:val="18"/>
                <w:highlight w:val="none"/>
                <w:u w:val="none"/>
                <w:lang w:val="en-US" w:eastAsia="zh-CN" w:bidi="ar"/>
              </w:rPr>
            </w:pPr>
          </w:p>
        </w:tc>
        <w:tc>
          <w:tcPr>
            <w:tcW w:w="584"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cs="Times New Roman" w:eastAsiaTheme="minorEastAsia"/>
                <w:color w:val="auto"/>
                <w:spacing w:val="-6"/>
                <w:sz w:val="18"/>
                <w:szCs w:val="18"/>
                <w:highlight w:val="none"/>
              </w:rPr>
            </w:pPr>
            <w:r>
              <w:rPr>
                <w:rFonts w:hint="default" w:ascii="Times New Roman" w:hAnsi="Times New Roman" w:cs="Times New Roman" w:eastAsiaTheme="minorEastAsia"/>
                <w:i w:val="0"/>
                <w:color w:val="auto"/>
                <w:kern w:val="0"/>
                <w:sz w:val="18"/>
                <w:szCs w:val="18"/>
                <w:highlight w:val="none"/>
                <w:u w:val="none"/>
                <w:lang w:val="en-US" w:eastAsia="zh-CN" w:bidi="ar"/>
              </w:rPr>
              <w:t>艺术</w:t>
            </w:r>
          </w:p>
        </w:tc>
        <w:tc>
          <w:tcPr>
            <w:tcW w:w="953"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cs="Times New Roman" w:eastAsiaTheme="minorEastAsia"/>
                <w:color w:val="auto"/>
                <w:spacing w:val="-6"/>
                <w:sz w:val="18"/>
                <w:szCs w:val="18"/>
                <w:highlight w:val="none"/>
              </w:rPr>
            </w:pPr>
            <w:r>
              <w:rPr>
                <w:rFonts w:hint="default" w:ascii="Times New Roman" w:hAnsi="Times New Roman" w:cs="Times New Roman" w:eastAsiaTheme="minorEastAsia"/>
                <w:i w:val="0"/>
                <w:color w:val="auto"/>
                <w:kern w:val="0"/>
                <w:sz w:val="18"/>
                <w:szCs w:val="18"/>
                <w:highlight w:val="none"/>
                <w:u w:val="none"/>
                <w:lang w:val="en-US" w:eastAsia="zh-CN" w:bidi="ar"/>
              </w:rPr>
              <w:t>视觉传达设计</w:t>
            </w:r>
          </w:p>
        </w:tc>
        <w:tc>
          <w:tcPr>
            <w:tcW w:w="759"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cs="Times New Roman" w:eastAsiaTheme="minorEastAsia"/>
                <w:color w:val="auto"/>
                <w:spacing w:val="-6"/>
                <w:sz w:val="18"/>
                <w:szCs w:val="18"/>
                <w:highlight w:val="none"/>
              </w:rPr>
            </w:pPr>
            <w:r>
              <w:rPr>
                <w:rFonts w:hint="default" w:ascii="Times New Roman" w:hAnsi="Times New Roman" w:cs="Times New Roman" w:eastAsiaTheme="minorEastAsia"/>
                <w:i w:val="0"/>
                <w:color w:val="auto"/>
                <w:kern w:val="0"/>
                <w:sz w:val="18"/>
                <w:szCs w:val="18"/>
                <w:highlight w:val="none"/>
                <w:u w:val="none"/>
                <w:lang w:val="en-US" w:eastAsia="zh-CN" w:bidi="ar"/>
              </w:rPr>
              <w:t>10000</w:t>
            </w:r>
          </w:p>
        </w:tc>
        <w:tc>
          <w:tcPr>
            <w:tcW w:w="624"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cs="Times New Roman" w:eastAsiaTheme="minorEastAsia"/>
                <w:i w:val="0"/>
                <w:color w:val="auto"/>
                <w:kern w:val="0"/>
                <w:sz w:val="18"/>
                <w:szCs w:val="18"/>
                <w:highlight w:val="none"/>
                <w:u w:val="none"/>
                <w:lang w:val="en-US" w:eastAsia="zh-CN" w:bidi="ar"/>
              </w:rPr>
            </w:pPr>
            <w:r>
              <w:rPr>
                <w:rFonts w:hint="eastAsia" w:ascii="Times New Roman" w:hAnsi="Times New Roman" w:cs="Times New Roman" w:eastAsiaTheme="minorEastAsia"/>
                <w:i w:val="0"/>
                <w:color w:val="auto"/>
                <w:kern w:val="0"/>
                <w:sz w:val="18"/>
                <w:szCs w:val="18"/>
                <w:highlight w:val="none"/>
                <w:u w:val="none"/>
                <w:lang w:val="en-US" w:eastAsia="zh-CN" w:bidi="ar"/>
              </w:rPr>
              <w:t>无</w:t>
            </w:r>
          </w:p>
        </w:tc>
        <w:tc>
          <w:tcPr>
            <w:tcW w:w="5054" w:type="dxa"/>
            <w:noWrap w:val="0"/>
            <w:vAlign w:val="center"/>
          </w:tcPr>
          <w:p>
            <w:pPr>
              <w:keepNext w:val="0"/>
              <w:keepLines w:val="0"/>
              <w:pageBreakBefore w:val="0"/>
              <w:kinsoku/>
              <w:wordWrap/>
              <w:overflowPunct/>
              <w:topLinePunct w:val="0"/>
              <w:autoSpaceDE w:val="0"/>
              <w:autoSpaceDN w:val="0"/>
              <w:bidi w:val="0"/>
              <w:adjustRightInd w:val="0"/>
              <w:snapToGrid w:val="0"/>
              <w:spacing w:line="240" w:lineRule="auto"/>
              <w:ind w:firstLine="0" w:firstLineChars="0"/>
              <w:jc w:val="left"/>
              <w:rPr>
                <w:rFonts w:hint="default" w:ascii="Times New Roman" w:hAnsi="Times New Roman" w:cs="Times New Roman" w:eastAsiaTheme="minorEastAsia"/>
                <w:color w:val="auto"/>
                <w:spacing w:val="-6"/>
                <w:sz w:val="18"/>
                <w:szCs w:val="18"/>
                <w:highlight w:val="none"/>
              </w:rPr>
            </w:pPr>
            <w:r>
              <w:rPr>
                <w:rFonts w:hint="default" w:ascii="Times New Roman" w:hAnsi="Times New Roman" w:cs="Times New Roman" w:eastAsiaTheme="minorEastAsia"/>
                <w:i w:val="0"/>
                <w:color w:val="auto"/>
                <w:kern w:val="0"/>
                <w:sz w:val="18"/>
                <w:szCs w:val="18"/>
                <w:highlight w:val="none"/>
                <w:u w:val="none"/>
                <w:lang w:val="en-US" w:eastAsia="zh-CN" w:bidi="ar"/>
              </w:rPr>
              <w:t>高职高专阶段所学专业为建筑设计、建筑室内设计、风景园林设计、建筑动画与模型制作、工业设计、家具设计与制造、包装工程技术、包装策划与设计、纺织品设计、服装陈列与展示设计、动漫制作技术、数字媒体应用技术、会展策划与管理、艺术设计、视觉传播设计与制作、广告设计与制作、数字媒体艺术设计、产品艺术设计、家具艺术设计、室内艺术设计、展示艺术设计、环境艺术设计、工艺美术品设计、动漫设计、美术、摄影摄像技术、传播与策划的考生可报考。</w:t>
            </w:r>
            <w:r>
              <w:rPr>
                <w:rFonts w:hint="default" w:ascii="Times New Roman" w:hAnsi="Times New Roman" w:cs="Times New Roman" w:eastAsiaTheme="minorEastAsia"/>
                <w:b/>
                <w:i w:val="0"/>
                <w:color w:val="FF0000"/>
                <w:kern w:val="0"/>
                <w:sz w:val="18"/>
                <w:szCs w:val="18"/>
                <w:highlight w:val="none"/>
                <w:u w:val="none"/>
                <w:lang w:val="en-US" w:eastAsia="zh-CN" w:bidi="ar"/>
              </w:rPr>
              <w:t>在杭州职业技术学院就读。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542"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cs="Times New Roman" w:eastAsiaTheme="minorEastAsia"/>
                <w:i w:val="0"/>
                <w:color w:val="auto"/>
                <w:kern w:val="0"/>
                <w:sz w:val="18"/>
                <w:szCs w:val="18"/>
                <w:highlight w:val="none"/>
                <w:u w:val="none"/>
                <w:lang w:val="en-US" w:eastAsia="zh-CN" w:bidi="ar"/>
              </w:rPr>
            </w:pPr>
            <w:r>
              <w:rPr>
                <w:rFonts w:hint="eastAsia" w:ascii="Times New Roman" w:hAnsi="Times New Roman" w:cs="Times New Roman" w:eastAsiaTheme="minorEastAsia"/>
                <w:i w:val="0"/>
                <w:color w:val="auto"/>
                <w:kern w:val="0"/>
                <w:sz w:val="18"/>
                <w:szCs w:val="18"/>
                <w:highlight w:val="none"/>
                <w:u w:val="none"/>
                <w:lang w:val="en-US" w:eastAsia="zh-CN" w:bidi="ar"/>
              </w:rPr>
              <w:t>本部培养</w:t>
            </w:r>
          </w:p>
        </w:tc>
        <w:tc>
          <w:tcPr>
            <w:tcW w:w="584"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cs="Times New Roman" w:eastAsiaTheme="minorEastAsia"/>
                <w:i w:val="0"/>
                <w:color w:val="auto"/>
                <w:kern w:val="0"/>
                <w:sz w:val="18"/>
                <w:szCs w:val="18"/>
                <w:highlight w:val="none"/>
                <w:u w:val="none"/>
                <w:lang w:val="en-US" w:eastAsia="zh-CN" w:bidi="ar"/>
              </w:rPr>
            </w:pPr>
            <w:r>
              <w:rPr>
                <w:rFonts w:hint="default" w:ascii="Times New Roman" w:hAnsi="Times New Roman" w:cs="Times New Roman" w:eastAsiaTheme="minorEastAsia"/>
                <w:i w:val="0"/>
                <w:color w:val="auto"/>
                <w:kern w:val="0"/>
                <w:sz w:val="18"/>
                <w:szCs w:val="18"/>
                <w:highlight w:val="none"/>
                <w:u w:val="none"/>
                <w:lang w:val="en-US" w:eastAsia="zh-CN" w:bidi="ar"/>
              </w:rPr>
              <w:t>理工</w:t>
            </w:r>
          </w:p>
        </w:tc>
        <w:tc>
          <w:tcPr>
            <w:tcW w:w="953"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cs="Times New Roman" w:eastAsiaTheme="minorEastAsia"/>
                <w:i w:val="0"/>
                <w:color w:val="auto"/>
                <w:kern w:val="0"/>
                <w:sz w:val="18"/>
                <w:szCs w:val="18"/>
                <w:highlight w:val="none"/>
                <w:u w:val="none"/>
                <w:lang w:val="en-US" w:eastAsia="zh-CN" w:bidi="ar"/>
              </w:rPr>
            </w:pPr>
            <w:r>
              <w:rPr>
                <w:rFonts w:hint="eastAsia" w:ascii="Times New Roman" w:hAnsi="Times New Roman" w:cs="Times New Roman" w:eastAsiaTheme="minorEastAsia"/>
                <w:i w:val="0"/>
                <w:color w:val="auto"/>
                <w:kern w:val="0"/>
                <w:sz w:val="18"/>
                <w:szCs w:val="18"/>
                <w:highlight w:val="none"/>
                <w:u w:val="none"/>
                <w:lang w:val="en-US" w:eastAsia="zh-CN" w:bidi="ar"/>
              </w:rPr>
              <w:t>高分子材料与工程</w:t>
            </w:r>
          </w:p>
        </w:tc>
        <w:tc>
          <w:tcPr>
            <w:tcW w:w="759"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cs="Times New Roman" w:eastAsiaTheme="minorEastAsia"/>
                <w:i w:val="0"/>
                <w:color w:val="auto"/>
                <w:kern w:val="0"/>
                <w:sz w:val="18"/>
                <w:szCs w:val="18"/>
                <w:highlight w:val="none"/>
                <w:u w:val="none"/>
                <w:lang w:val="en-US" w:eastAsia="zh-CN" w:bidi="ar"/>
              </w:rPr>
            </w:pPr>
            <w:r>
              <w:rPr>
                <w:rFonts w:hint="default" w:ascii="Times New Roman" w:hAnsi="Times New Roman" w:cs="Times New Roman" w:eastAsiaTheme="minorEastAsia"/>
                <w:i w:val="0"/>
                <w:color w:val="auto"/>
                <w:kern w:val="0"/>
                <w:sz w:val="18"/>
                <w:szCs w:val="18"/>
                <w:highlight w:val="none"/>
                <w:u w:val="none"/>
                <w:lang w:val="en-US" w:eastAsia="zh-CN" w:bidi="ar"/>
              </w:rPr>
              <w:t>5500</w:t>
            </w:r>
          </w:p>
        </w:tc>
        <w:tc>
          <w:tcPr>
            <w:tcW w:w="624"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cs="Times New Roman" w:eastAsiaTheme="minorEastAsia"/>
                <w:i w:val="0"/>
                <w:color w:val="auto"/>
                <w:kern w:val="0"/>
                <w:sz w:val="18"/>
                <w:szCs w:val="18"/>
                <w:highlight w:val="none"/>
                <w:u w:val="none"/>
                <w:lang w:val="en-US" w:eastAsia="zh-CN" w:bidi="ar"/>
              </w:rPr>
            </w:pPr>
            <w:r>
              <w:rPr>
                <w:rFonts w:hint="eastAsia" w:ascii="Times New Roman" w:hAnsi="Times New Roman" w:cs="Times New Roman" w:eastAsiaTheme="minorEastAsia"/>
                <w:i w:val="0"/>
                <w:color w:val="auto"/>
                <w:kern w:val="0"/>
                <w:sz w:val="18"/>
                <w:szCs w:val="18"/>
                <w:highlight w:val="none"/>
                <w:u w:val="none"/>
                <w:lang w:val="en-US" w:eastAsia="zh-CN" w:bidi="ar"/>
              </w:rPr>
              <w:t>无</w:t>
            </w:r>
          </w:p>
        </w:tc>
        <w:tc>
          <w:tcPr>
            <w:tcW w:w="5054"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default" w:ascii="Times New Roman" w:hAnsi="Times New Roman" w:cs="Times New Roman" w:eastAsiaTheme="minorEastAsia"/>
                <w:i w:val="0"/>
                <w:color w:val="auto"/>
                <w:kern w:val="0"/>
                <w:sz w:val="18"/>
                <w:szCs w:val="18"/>
                <w:highlight w:val="none"/>
                <w:u w:val="none"/>
                <w:lang w:val="en-US" w:eastAsia="zh-CN" w:bidi="ar"/>
              </w:rPr>
            </w:pPr>
            <w:r>
              <w:rPr>
                <w:rFonts w:hint="default" w:ascii="Times New Roman" w:hAnsi="Times New Roman" w:cs="Times New Roman" w:eastAsiaTheme="minorEastAsia"/>
                <w:i w:val="0"/>
                <w:color w:val="auto"/>
                <w:kern w:val="0"/>
                <w:sz w:val="18"/>
                <w:szCs w:val="18"/>
                <w:highlight w:val="none"/>
                <w:u w:val="none"/>
                <w:lang w:val="en-US" w:eastAsia="zh-CN" w:bidi="ar"/>
              </w:rPr>
              <w:t>高职高专阶段所学专业为环境监测与控制技术、环境工程技术、材料工程技术、高分子材料工程技术、机械设计与制造、机械制造与自动化、数控技术、理化测试与质检技术、机电设备维修与管理、数控设备应用与维护、工业机器人技术、食品生物技术、化工生物技术、应用化工技术、石油化工技术、精细化工技术、工业分析技术、鞋类设计与工艺、包装工程技术、包装策划与设计、食品加工技术、酿酒技术、制药设备应用技术、生物制药技术、电子信息工程技术、应用电子技术、智能监控技术应用、计算机应用技术、计算机网络技术、计算机信息管理、计算机系统与维护、软件技术、电子商务技术、大数据技术与应用、虚拟现实应用技术、药学、中药学、医学影像技术的考生可报考。</w:t>
            </w:r>
            <w:r>
              <w:rPr>
                <w:rFonts w:hint="default" w:ascii="Times New Roman" w:hAnsi="Times New Roman" w:cs="Times New Roman" w:eastAsiaTheme="minorEastAsia"/>
                <w:b/>
                <w:bCs/>
                <w:i w:val="0"/>
                <w:color w:val="auto"/>
                <w:kern w:val="0"/>
                <w:sz w:val="18"/>
                <w:szCs w:val="18"/>
                <w:highlight w:val="none"/>
                <w:u w:val="none"/>
                <w:lang w:val="en-US" w:eastAsia="zh-CN" w:bidi="ar"/>
              </w:rPr>
              <w:t>梁林校区。</w:t>
            </w:r>
          </w:p>
        </w:tc>
      </w:tr>
    </w:tbl>
    <w:p>
      <w:pPr>
        <w:keepNext w:val="0"/>
        <w:keepLines w:val="0"/>
        <w:pageBreakBefore w:val="0"/>
        <w:widowControl w:val="0"/>
        <w:numPr>
          <w:ilvl w:val="0"/>
          <w:numId w:val="0"/>
        </w:numPr>
        <w:kinsoku/>
        <w:wordWrap/>
        <w:overflowPunct/>
        <w:topLinePunct w:val="0"/>
        <w:autoSpaceDE/>
        <w:autoSpaceDN/>
        <w:bidi w:val="0"/>
        <w:adjustRightInd w:val="0"/>
        <w:snapToGrid w:val="0"/>
        <w:ind w:firstLine="640" w:firstLineChars="200"/>
        <w:jc w:val="both"/>
        <w:textAlignment w:val="auto"/>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eastAsia="zh-CN"/>
        </w:rPr>
        <w:t>三、招生对象</w:t>
      </w:r>
    </w:p>
    <w:p>
      <w:pPr>
        <w:keepNext w:val="0"/>
        <w:keepLines w:val="0"/>
        <w:pageBreakBefore w:val="0"/>
        <w:widowControl w:val="0"/>
        <w:numPr>
          <w:ilvl w:val="0"/>
          <w:numId w:val="0"/>
        </w:numPr>
        <w:kinsoku/>
        <w:wordWrap/>
        <w:overflowPunct/>
        <w:topLinePunct w:val="0"/>
        <w:autoSpaceDE/>
        <w:autoSpaceDN/>
        <w:bidi w:val="0"/>
        <w:adjustRightInd w:val="0"/>
        <w:snapToGrid w:val="0"/>
        <w:ind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符合下列条件的人员可以提出申请：</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val="0"/>
        <w:snapToGrid w:val="0"/>
        <w:ind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eastAsia="zh-CN"/>
        </w:rPr>
        <w:t xml:space="preserve">普通高校高职（专科）毕业生及在校生（含高校新生）在浙江省应征入伍，退役后完成高职（专科）学业。 </w:t>
      </w:r>
    </w:p>
    <w:p>
      <w:pPr>
        <w:keepNext w:val="0"/>
        <w:keepLines w:val="0"/>
        <w:pageBreakBefore w:val="0"/>
        <w:widowControl w:val="0"/>
        <w:numPr>
          <w:ilvl w:val="0"/>
          <w:numId w:val="0"/>
        </w:numPr>
        <w:kinsoku/>
        <w:wordWrap/>
        <w:overflowPunct/>
        <w:topLinePunct w:val="0"/>
        <w:autoSpaceDE/>
        <w:autoSpaceDN/>
        <w:bidi w:val="0"/>
        <w:adjustRightInd w:val="0"/>
        <w:snapToGrid w:val="0"/>
        <w:ind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遵守中华人民共和国宪法和法律。</w:t>
      </w:r>
    </w:p>
    <w:p>
      <w:pPr>
        <w:pStyle w:val="8"/>
        <w:keepNext w:val="0"/>
        <w:keepLines w:val="0"/>
        <w:pageBreakBefore w:val="0"/>
        <w:widowControl/>
        <w:kinsoku/>
        <w:wordWrap/>
        <w:overflowPunct/>
        <w:topLinePunct w:val="0"/>
        <w:autoSpaceDE/>
        <w:autoSpaceDN/>
        <w:bidi w:val="0"/>
        <w:adjustRightInd/>
        <w:snapToGrid/>
        <w:spacing w:beforeAutospacing="0" w:afterAutospacing="0" w:line="500" w:lineRule="exact"/>
        <w:ind w:firstLine="640" w:firstLineChars="200"/>
        <w:jc w:val="left"/>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身体健康，</w:t>
      </w:r>
      <w:r>
        <w:rPr>
          <w:rFonts w:hint="eastAsia" w:ascii="仿宋_GB2312" w:hAnsi="仿宋_GB2312" w:eastAsia="仿宋_GB2312" w:cs="仿宋_GB2312"/>
          <w:color w:val="auto"/>
          <w:sz w:val="32"/>
          <w:szCs w:val="32"/>
          <w:highlight w:val="none"/>
        </w:rPr>
        <w:t>各专业身体健康要求按教育部等部门联合制定的《普通高等学校招生体检工作指导意见》执行。</w:t>
      </w:r>
    </w:p>
    <w:p>
      <w:pPr>
        <w:keepNext w:val="0"/>
        <w:keepLines w:val="0"/>
        <w:pageBreakBefore w:val="0"/>
        <w:widowControl w:val="0"/>
        <w:numPr>
          <w:ilvl w:val="0"/>
          <w:numId w:val="0"/>
        </w:numPr>
        <w:kinsoku/>
        <w:wordWrap/>
        <w:overflowPunct/>
        <w:topLinePunct w:val="0"/>
        <w:autoSpaceDE/>
        <w:autoSpaceDN/>
        <w:bidi w:val="0"/>
        <w:adjustRightInd w:val="0"/>
        <w:snapToGrid w:val="0"/>
        <w:ind w:firstLine="640" w:firstLineChars="200"/>
        <w:jc w:val="both"/>
        <w:textAlignment w:val="auto"/>
        <w:rPr>
          <w:rFonts w:hint="default"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eastAsia="zh-CN"/>
        </w:rPr>
        <w:t>四、报名</w:t>
      </w:r>
      <w:r>
        <w:rPr>
          <w:rFonts w:hint="eastAsia" w:ascii="黑体" w:hAnsi="黑体" w:eastAsia="黑体" w:cs="黑体"/>
          <w:color w:val="auto"/>
          <w:sz w:val="32"/>
          <w:szCs w:val="32"/>
          <w:highlight w:val="none"/>
          <w:lang w:val="en-US" w:eastAsia="zh-CN"/>
        </w:rPr>
        <w:t>与志愿填报</w:t>
      </w:r>
    </w:p>
    <w:p>
      <w:pPr>
        <w:keepNext w:val="0"/>
        <w:keepLines w:val="0"/>
        <w:widowControl/>
        <w:suppressLineNumbers w:val="0"/>
        <w:ind w:firstLine="640" w:firstLineChars="200"/>
        <w:jc w:val="left"/>
        <w:rPr>
          <w:rFonts w:hint="default"/>
          <w:color w:val="auto"/>
          <w:highlight w:val="none"/>
        </w:rPr>
      </w:pPr>
      <w:r>
        <w:rPr>
          <w:rFonts w:hint="eastAsia" w:ascii="仿宋_GB2312" w:hAnsi="仿宋_GB2312" w:eastAsia="仿宋_GB2312" w:cs="仿宋_GB2312"/>
          <w:color w:val="auto"/>
          <w:kern w:val="0"/>
          <w:sz w:val="32"/>
          <w:szCs w:val="32"/>
          <w:highlight w:val="none"/>
          <w:lang w:val="en-US" w:eastAsia="zh-CN" w:bidi="ar"/>
        </w:rPr>
        <w:t>免试专升本招生的</w:t>
      </w:r>
      <w:r>
        <w:rPr>
          <w:rFonts w:hint="eastAsia" w:ascii="仿宋_GB2312" w:hAnsi="仿宋_GB2312" w:cs="仿宋_GB2312"/>
          <w:color w:val="auto"/>
          <w:kern w:val="0"/>
          <w:sz w:val="32"/>
          <w:szCs w:val="32"/>
          <w:highlight w:val="none"/>
          <w:lang w:val="en-US" w:eastAsia="zh-CN" w:bidi="ar"/>
        </w:rPr>
        <w:t>报名和志愿填报</w:t>
      </w:r>
      <w:r>
        <w:rPr>
          <w:rFonts w:hint="eastAsia" w:ascii="仿宋_GB2312" w:hAnsi="仿宋_GB2312" w:eastAsia="仿宋_GB2312" w:cs="仿宋_GB2312"/>
          <w:color w:val="auto"/>
          <w:kern w:val="0"/>
          <w:sz w:val="32"/>
          <w:szCs w:val="32"/>
          <w:highlight w:val="none"/>
          <w:lang w:val="en-US" w:eastAsia="zh-CN" w:bidi="ar"/>
        </w:rPr>
        <w:t>根据《浙江省2022年退役大学生士兵免试专升本</w:t>
      </w:r>
      <w:r>
        <w:rPr>
          <w:rFonts w:hint="default" w:ascii="仿宋_GB2312" w:hAnsi="仿宋_GB2312" w:eastAsia="仿宋_GB2312" w:cs="仿宋_GB2312"/>
          <w:color w:val="auto"/>
          <w:kern w:val="0"/>
          <w:sz w:val="32"/>
          <w:szCs w:val="32"/>
          <w:highlight w:val="none"/>
          <w:lang w:val="en-US" w:eastAsia="zh-CN" w:bidi="ar"/>
        </w:rPr>
        <w:t>招生工作实施办法</w:t>
      </w:r>
      <w:r>
        <w:rPr>
          <w:rFonts w:hint="eastAsia" w:ascii="仿宋_GB2312" w:hAnsi="仿宋_GB2312" w:eastAsia="仿宋_GB2312" w:cs="仿宋_GB2312"/>
          <w:color w:val="auto"/>
          <w:kern w:val="0"/>
          <w:sz w:val="32"/>
          <w:szCs w:val="32"/>
          <w:highlight w:val="none"/>
          <w:lang w:val="en-US" w:eastAsia="zh-CN" w:bidi="ar"/>
        </w:rPr>
        <w:t>》执行。</w:t>
      </w:r>
    </w:p>
    <w:p>
      <w:pPr>
        <w:keepNext w:val="0"/>
        <w:keepLines w:val="0"/>
        <w:pageBreakBefore w:val="0"/>
        <w:widowControl w:val="0"/>
        <w:numPr>
          <w:ilvl w:val="0"/>
          <w:numId w:val="0"/>
        </w:numPr>
        <w:kinsoku/>
        <w:wordWrap/>
        <w:overflowPunct/>
        <w:topLinePunct w:val="0"/>
        <w:autoSpaceDE/>
        <w:autoSpaceDN/>
        <w:bidi w:val="0"/>
        <w:adjustRightInd w:val="0"/>
        <w:snapToGrid w:val="0"/>
        <w:ind w:firstLine="640" w:firstLineChars="200"/>
        <w:jc w:val="both"/>
        <w:textAlignment w:val="auto"/>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eastAsia="zh-CN"/>
        </w:rPr>
        <w:t>五、综合测试</w:t>
      </w:r>
    </w:p>
    <w:p>
      <w:pPr>
        <w:keepNext w:val="0"/>
        <w:keepLines w:val="0"/>
        <w:pageBreakBefore w:val="0"/>
        <w:widowControl w:val="0"/>
        <w:numPr>
          <w:ilvl w:val="0"/>
          <w:numId w:val="0"/>
        </w:numPr>
        <w:kinsoku/>
        <w:wordWrap/>
        <w:overflowPunct/>
        <w:topLinePunct w:val="0"/>
        <w:autoSpaceDE/>
        <w:autoSpaceDN/>
        <w:bidi w:val="0"/>
        <w:adjustRightInd w:val="0"/>
        <w:snapToGrid w:val="0"/>
        <w:ind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eastAsia="zh-CN"/>
        </w:rPr>
        <w:t>学校根据浙江省教育考试院提供的当轮考生名单组织综合测试（荣立三等功以上且符合报考资格的考生</w:t>
      </w:r>
      <w:r>
        <w:rPr>
          <w:rFonts w:hint="eastAsia" w:ascii="仿宋_GB2312" w:hAnsi="仿宋_GB2312" w:eastAsia="仿宋_GB2312" w:cs="仿宋_GB2312"/>
          <w:color w:val="auto"/>
          <w:sz w:val="32"/>
          <w:szCs w:val="32"/>
          <w:highlight w:val="none"/>
          <w:lang w:val="en-US" w:eastAsia="zh-CN"/>
        </w:rPr>
        <w:t>除外</w:t>
      </w:r>
      <w:r>
        <w:rPr>
          <w:rFonts w:hint="eastAsia" w:ascii="仿宋_GB2312" w:hAnsi="仿宋_GB2312" w:eastAsia="仿宋_GB2312" w:cs="仿宋_GB2312"/>
          <w:color w:val="auto"/>
          <w:sz w:val="32"/>
          <w:szCs w:val="32"/>
          <w:highlight w:val="none"/>
          <w:lang w:eastAsia="zh-CN"/>
        </w:rPr>
        <w:t>）。未按要求参加综合测试的考生视为放弃申请报考资格，不能进入后续的录取环节。</w:t>
      </w:r>
    </w:p>
    <w:p>
      <w:pPr>
        <w:keepNext w:val="0"/>
        <w:keepLines w:val="0"/>
        <w:pageBreakBefore w:val="0"/>
        <w:widowControl w:val="0"/>
        <w:numPr>
          <w:ilvl w:val="0"/>
          <w:numId w:val="0"/>
        </w:numPr>
        <w:kinsoku/>
        <w:wordWrap/>
        <w:overflowPunct/>
        <w:topLinePunct w:val="0"/>
        <w:autoSpaceDE/>
        <w:autoSpaceDN/>
        <w:bidi w:val="0"/>
        <w:adjustRightInd w:val="0"/>
        <w:snapToGrid w:val="0"/>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2.若浙江省教育考试院提供的当轮考生名单数少于或等于对应招生类别和对应招生专业志愿的剩余计划数，符合报考资格的考生均录取，不再组织本轮综合测试。</w:t>
      </w:r>
    </w:p>
    <w:p>
      <w:pPr>
        <w:pStyle w:val="8"/>
        <w:spacing w:before="0" w:beforeAutospacing="0" w:after="0" w:afterAutospacing="0" w:line="600" w:lineRule="exact"/>
        <w:ind w:firstLine="480"/>
        <w:contextualSpacing/>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综合测试形式为笔试，主要考查考生的学习潜质和综合素质。具体综合测试公告，</w:t>
      </w:r>
      <w:r>
        <w:rPr>
          <w:rFonts w:hint="eastAsia" w:ascii="仿宋_GB2312" w:hAnsi="仿宋_GB2312" w:eastAsia="仿宋_GB2312" w:cs="仿宋_GB2312"/>
          <w:color w:val="auto"/>
          <w:sz w:val="32"/>
          <w:szCs w:val="32"/>
          <w:highlight w:val="none"/>
          <w:lang w:val="en-US" w:eastAsia="zh-CN"/>
        </w:rPr>
        <w:t>将</w:t>
      </w:r>
      <w:r>
        <w:rPr>
          <w:rFonts w:hint="eastAsia" w:ascii="仿宋_GB2312" w:hAnsi="仿宋_GB2312" w:eastAsia="仿宋_GB2312" w:cs="仿宋_GB2312"/>
          <w:color w:val="auto"/>
          <w:sz w:val="32"/>
          <w:szCs w:val="32"/>
          <w:highlight w:val="none"/>
          <w:lang w:eastAsia="zh-CN"/>
        </w:rPr>
        <w:t>发布在学校本科招生网站（http://zsb.zjxu.edu.cn/），请报名考生随时关注。</w:t>
      </w:r>
    </w:p>
    <w:p>
      <w:pPr>
        <w:keepNext w:val="0"/>
        <w:keepLines w:val="0"/>
        <w:pageBreakBefore w:val="0"/>
        <w:widowControl w:val="0"/>
        <w:numPr>
          <w:ilvl w:val="0"/>
          <w:numId w:val="0"/>
        </w:numPr>
        <w:kinsoku/>
        <w:wordWrap/>
        <w:overflowPunct/>
        <w:topLinePunct w:val="0"/>
        <w:autoSpaceDE/>
        <w:autoSpaceDN/>
        <w:bidi w:val="0"/>
        <w:adjustRightInd w:val="0"/>
        <w:snapToGrid w:val="0"/>
        <w:ind w:firstLine="640" w:firstLineChars="200"/>
        <w:jc w:val="both"/>
        <w:textAlignment w:val="auto"/>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eastAsia="zh-CN"/>
        </w:rPr>
        <w:t>六、录取规则</w:t>
      </w:r>
    </w:p>
    <w:p>
      <w:pPr>
        <w:keepNext w:val="0"/>
        <w:keepLines w:val="0"/>
        <w:pageBreakBefore w:val="0"/>
        <w:widowControl w:val="0"/>
        <w:numPr>
          <w:ilvl w:val="0"/>
          <w:numId w:val="0"/>
        </w:numPr>
        <w:kinsoku/>
        <w:wordWrap/>
        <w:overflowPunct/>
        <w:topLinePunct w:val="0"/>
        <w:autoSpaceDE/>
        <w:autoSpaceDN/>
        <w:bidi w:val="0"/>
        <w:adjustRightInd w:val="0"/>
        <w:snapToGrid w:val="0"/>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1.学校对在入伍期间荣立三等功及以上的考生优先录取，各专业招生计划根据其录取结果相应扣减。</w:t>
      </w:r>
    </w:p>
    <w:p>
      <w:pPr>
        <w:keepNext w:val="0"/>
        <w:keepLines w:val="0"/>
        <w:pageBreakBefore w:val="0"/>
        <w:widowControl w:val="0"/>
        <w:numPr>
          <w:ilvl w:val="0"/>
          <w:numId w:val="0"/>
        </w:numPr>
        <w:kinsoku/>
        <w:wordWrap/>
        <w:overflowPunct/>
        <w:topLinePunct w:val="0"/>
        <w:autoSpaceDE/>
        <w:autoSpaceDN/>
        <w:bidi w:val="0"/>
        <w:adjustRightInd w:val="0"/>
        <w:snapToGrid w:val="0"/>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学校依据当轮综合测试成绩，按照招生类别对考生进行排序。同一招生类别内的所有考生，遵循“分数优先，遵从志愿”的原则择优录取，从高到低按专业志愿顺序安排专业，直至满额（同分带入）。专业志愿间不设极差。学校对所填专业志愿均不能满足的考生，作退档处理。未被我校录取的，进入后续志愿的投档程序。</w:t>
      </w:r>
    </w:p>
    <w:p>
      <w:pPr>
        <w:keepNext w:val="0"/>
        <w:keepLines w:val="0"/>
        <w:pageBreakBefore w:val="0"/>
        <w:widowControl w:val="0"/>
        <w:numPr>
          <w:ilvl w:val="0"/>
          <w:numId w:val="0"/>
        </w:numPr>
        <w:kinsoku/>
        <w:wordWrap/>
        <w:overflowPunct/>
        <w:topLinePunct w:val="0"/>
        <w:autoSpaceDE/>
        <w:autoSpaceDN/>
        <w:bidi w:val="0"/>
        <w:adjustRightInd w:val="0"/>
        <w:snapToGrid w:val="0"/>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3.当一志愿录取未满时，学校将进行后续志愿录取，测试及录取形式类比一志愿。学校录取进程及结果按照教育部和浙江省教育考试院的有关要求及规定形式进行公布。考生可在学校本科招生网站查询。</w:t>
      </w:r>
    </w:p>
    <w:p>
      <w:pPr>
        <w:keepNext w:val="0"/>
        <w:keepLines w:val="0"/>
        <w:pageBreakBefore w:val="0"/>
        <w:widowControl w:val="0"/>
        <w:numPr>
          <w:ilvl w:val="0"/>
          <w:numId w:val="0"/>
        </w:numPr>
        <w:kinsoku/>
        <w:wordWrap/>
        <w:overflowPunct/>
        <w:topLinePunct w:val="0"/>
        <w:autoSpaceDE/>
        <w:autoSpaceDN/>
        <w:bidi w:val="0"/>
        <w:adjustRightInd w:val="0"/>
        <w:snapToGrid w:val="0"/>
        <w:ind w:firstLine="640" w:firstLineChars="200"/>
        <w:jc w:val="both"/>
        <w:textAlignment w:val="auto"/>
        <w:rPr>
          <w:rFonts w:hint="eastAsia" w:ascii="Times New Roman" w:hAnsi="Times New Roman" w:cs="Times New Roman"/>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4.对非应届考生，我校将于4月中旬前公布正式录取结果。对预录取的应届毕业生，学校根据浙江省教育厅审核通过的高职（专科）毕业资格名单，办理录取手续</w:t>
      </w:r>
      <w:r>
        <w:rPr>
          <w:rFonts w:hint="eastAsia" w:ascii="Times New Roman" w:hAnsi="Times New Roman" w:cs="Times New Roman"/>
          <w:color w:val="auto"/>
          <w:sz w:val="32"/>
          <w:szCs w:val="32"/>
          <w:highlight w:val="none"/>
          <w:lang w:val="en-US" w:eastAsia="zh-CN"/>
        </w:rPr>
        <w:t>，寄发录取通知书，不能如期毕业的取消录取资格。</w:t>
      </w:r>
    </w:p>
    <w:p>
      <w:pPr>
        <w:keepNext w:val="0"/>
        <w:keepLines w:val="0"/>
        <w:pageBreakBefore w:val="0"/>
        <w:widowControl w:val="0"/>
        <w:numPr>
          <w:ilvl w:val="0"/>
          <w:numId w:val="0"/>
        </w:numPr>
        <w:kinsoku/>
        <w:wordWrap/>
        <w:overflowPunct/>
        <w:topLinePunct w:val="0"/>
        <w:autoSpaceDE/>
        <w:autoSpaceDN/>
        <w:bidi w:val="0"/>
        <w:adjustRightInd w:val="0"/>
        <w:snapToGrid w:val="0"/>
        <w:ind w:firstLine="640" w:firstLineChars="200"/>
        <w:jc w:val="both"/>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七、其他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学校退役大学生士兵免试专升本招生录取工作中的重大问题由</w:t>
      </w:r>
      <w:r>
        <w:rPr>
          <w:rFonts w:hint="eastAsia" w:ascii="仿宋_GB2312" w:hAnsi="仿宋_GB2312" w:eastAsia="仿宋_GB2312" w:cs="仿宋_GB2312"/>
          <w:color w:val="auto"/>
          <w:sz w:val="32"/>
          <w:szCs w:val="32"/>
          <w:highlight w:val="none"/>
          <w:lang w:eastAsia="zh-CN"/>
        </w:rPr>
        <w:t>招生就业工作委员会</w:t>
      </w:r>
      <w:r>
        <w:rPr>
          <w:rFonts w:hint="eastAsia" w:ascii="仿宋_GB2312" w:hAnsi="仿宋_GB2312" w:eastAsia="仿宋_GB2312" w:cs="仿宋_GB2312"/>
          <w:color w:val="auto"/>
          <w:sz w:val="32"/>
          <w:szCs w:val="32"/>
          <w:highlight w:val="none"/>
        </w:rPr>
        <w:t>讨论决定。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学校纪检监察室按照相关规定进行监督，确保招生录取工作公平、公正、公开。监督电话：0573-83642345。监督举报邮箱：jbyts@mail.zjxu.edu.cn。</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新生入学后，学校将进行全面复查，对不符合报考条件、报到条件和录取标准以及弄虚作假、违纪舞弊者，取消其入学资格，并报省教育考试院备案。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学校外语公共课为英语。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将视国家疫情防控情况，学校保留对相关考核内容、方式、时间地点等调整的权利。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cs="仿宋_GB2312"/>
          <w:color w:val="auto"/>
          <w:sz w:val="32"/>
          <w:szCs w:val="32"/>
          <w:highlight w:val="none"/>
          <w:lang w:val="en-US" w:eastAsia="zh-CN"/>
        </w:rPr>
        <w:t>6</w:t>
      </w:r>
      <w:r>
        <w:rPr>
          <w:rFonts w:hint="eastAsia"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本招生</w:t>
      </w:r>
      <w:r>
        <w:rPr>
          <w:rFonts w:hint="eastAsia" w:ascii="仿宋_GB2312" w:hAnsi="仿宋_GB2312" w:cs="仿宋_GB2312"/>
          <w:color w:val="auto"/>
          <w:sz w:val="32"/>
          <w:szCs w:val="32"/>
          <w:highlight w:val="none"/>
          <w:lang w:eastAsia="zh-CN"/>
        </w:rPr>
        <w:t>简章</w:t>
      </w:r>
      <w:r>
        <w:rPr>
          <w:rFonts w:hint="eastAsia" w:ascii="仿宋_GB2312" w:hAnsi="仿宋_GB2312" w:eastAsia="仿宋_GB2312" w:cs="仿宋_GB2312"/>
          <w:color w:val="auto"/>
          <w:sz w:val="32"/>
          <w:szCs w:val="32"/>
          <w:highlight w:val="none"/>
        </w:rPr>
        <w:t>由嘉兴学院招生办公室负责解释，若有与国家和上级有关政策不一致之处，以国家和上级有关政策为准。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eastAsia="zh-CN"/>
        </w:rPr>
        <w:t>八</w:t>
      </w:r>
      <w:r>
        <w:rPr>
          <w:rFonts w:hint="eastAsia" w:ascii="黑体" w:hAnsi="黑体" w:eastAsia="黑体" w:cs="黑体"/>
          <w:color w:val="auto"/>
          <w:sz w:val="32"/>
          <w:szCs w:val="32"/>
          <w:highlight w:val="none"/>
        </w:rPr>
        <w:t>、联系方式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联系部门：嘉兴学院招生办公室，地址：嘉兴市广穹路899号嘉兴学院梁林校区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联系电话：0573-83640000</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传真：0573-83642036</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QQ咨询：248810354</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学校网址：http://www.zjxu.edu.cn</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cs="仿宋_GB2312"/>
          <w:color w:val="auto"/>
          <w:sz w:val="32"/>
          <w:szCs w:val="32"/>
          <w:highlight w:val="none"/>
          <w:lang w:eastAsia="zh-CN"/>
        </w:rPr>
        <w:t>本科</w:t>
      </w:r>
      <w:r>
        <w:rPr>
          <w:rFonts w:hint="eastAsia" w:ascii="仿宋_GB2312" w:hAnsi="仿宋_GB2312" w:eastAsia="仿宋_GB2312" w:cs="仿宋_GB2312"/>
          <w:color w:val="auto"/>
          <w:sz w:val="32"/>
          <w:szCs w:val="32"/>
          <w:highlight w:val="none"/>
        </w:rPr>
        <w:t>招生网址：http://zsb.zjxu.edu.cn</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sz w:val="32"/>
          <w:szCs w:val="32"/>
          <w:lang w:val="en-US" w:eastAsia="zh-CN"/>
        </w:rPr>
      </w:pPr>
      <w:r>
        <w:rPr>
          <w:rFonts w:hint="eastAsia" w:ascii="仿宋_GB2312" w:hAnsi="仿宋_GB2312" w:cs="仿宋_GB2312"/>
          <w:color w:val="auto"/>
          <w:sz w:val="32"/>
          <w:szCs w:val="32"/>
          <w:highlight w:val="none"/>
          <w:lang w:eastAsia="zh-CN"/>
        </w:rPr>
        <w:t>本科</w:t>
      </w:r>
      <w:r>
        <w:rPr>
          <w:rFonts w:hint="eastAsia" w:ascii="仿宋_GB2312" w:hAnsi="仿宋_GB2312" w:eastAsia="仿宋_GB2312" w:cs="仿宋_GB2312"/>
          <w:color w:val="auto"/>
          <w:sz w:val="32"/>
          <w:szCs w:val="32"/>
          <w:highlight w:val="none"/>
        </w:rPr>
        <w:t>招生微信号：zjxuzs</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Verdana">
    <w:panose1 w:val="020B0604030504040204"/>
    <w:charset w:val="00"/>
    <w:family w:val="auto"/>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7A103B"/>
    <w:rsid w:val="00517325"/>
    <w:rsid w:val="0B004F6C"/>
    <w:rsid w:val="11D50049"/>
    <w:rsid w:val="17361622"/>
    <w:rsid w:val="18ED3428"/>
    <w:rsid w:val="29290DB7"/>
    <w:rsid w:val="2A4C75DF"/>
    <w:rsid w:val="2DD92EB6"/>
    <w:rsid w:val="2FE85212"/>
    <w:rsid w:val="3391232E"/>
    <w:rsid w:val="36A22518"/>
    <w:rsid w:val="3B3B066F"/>
    <w:rsid w:val="3C5921E6"/>
    <w:rsid w:val="3CF469DC"/>
    <w:rsid w:val="42EE7812"/>
    <w:rsid w:val="45C12B23"/>
    <w:rsid w:val="48D155CA"/>
    <w:rsid w:val="49452025"/>
    <w:rsid w:val="4ED23527"/>
    <w:rsid w:val="51A6379A"/>
    <w:rsid w:val="51E61559"/>
    <w:rsid w:val="53FB687C"/>
    <w:rsid w:val="558C00B5"/>
    <w:rsid w:val="5D7A103B"/>
    <w:rsid w:val="5EFA229F"/>
    <w:rsid w:val="61821D7F"/>
    <w:rsid w:val="66761254"/>
    <w:rsid w:val="684B794E"/>
    <w:rsid w:val="68A4779E"/>
    <w:rsid w:val="6C9B48AF"/>
    <w:rsid w:val="6CAD57C6"/>
    <w:rsid w:val="6E013F1C"/>
    <w:rsid w:val="6F555E75"/>
    <w:rsid w:val="7458161F"/>
    <w:rsid w:val="770C3CE1"/>
    <w:rsid w:val="7A6E07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560" w:lineRule="atLeast"/>
      <w:ind w:firstLine="600" w:firstLineChars="200"/>
      <w:jc w:val="both"/>
    </w:pPr>
    <w:rPr>
      <w:rFonts w:ascii="宋体" w:hAnsi="宋体" w:eastAsia="仿宋_GB2312" w:cs="宋体"/>
      <w:kern w:val="2"/>
      <w:sz w:val="28"/>
      <w:szCs w:val="24"/>
      <w:lang w:val="en-US" w:eastAsia="zh-CN" w:bidi="ar-SA"/>
    </w:rPr>
  </w:style>
  <w:style w:type="paragraph" w:styleId="3">
    <w:name w:val="heading 1"/>
    <w:basedOn w:val="1"/>
    <w:next w:val="1"/>
    <w:link w:val="11"/>
    <w:qFormat/>
    <w:uiPriority w:val="0"/>
    <w:pPr>
      <w:keepNext/>
      <w:keepLines/>
      <w:adjustRightInd/>
      <w:snapToGrid/>
      <w:spacing w:before="480" w:after="480" w:line="240" w:lineRule="auto"/>
      <w:ind w:firstLine="0" w:firstLineChars="0"/>
      <w:jc w:val="center"/>
      <w:outlineLvl w:val="0"/>
    </w:pPr>
    <w:rPr>
      <w:rFonts w:ascii="Times New Roman" w:hAnsi="Times New Roman" w:eastAsia="黑体" w:cs="Times New Roman"/>
      <w:b/>
      <w:bCs/>
      <w:kern w:val="44"/>
      <w:sz w:val="36"/>
      <w:szCs w:val="44"/>
    </w:rPr>
  </w:style>
  <w:style w:type="paragraph" w:styleId="4">
    <w:name w:val="heading 2"/>
    <w:basedOn w:val="1"/>
    <w:next w:val="1"/>
    <w:link w:val="12"/>
    <w:semiHidden/>
    <w:unhideWhenUsed/>
    <w:qFormat/>
    <w:uiPriority w:val="0"/>
    <w:pPr>
      <w:keepNext/>
      <w:keepLines/>
      <w:adjustRightInd w:val="0"/>
      <w:snapToGrid w:val="0"/>
      <w:spacing w:line="560" w:lineRule="exact"/>
      <w:ind w:firstLine="883" w:firstLineChars="200"/>
      <w:jc w:val="left"/>
      <w:outlineLvl w:val="1"/>
    </w:pPr>
    <w:rPr>
      <w:rFonts w:ascii="黑体" w:hAnsi="黑体" w:eastAsia="黑体" w:cs="Times New Roman"/>
      <w:bCs/>
      <w:sz w:val="32"/>
      <w:szCs w:val="32"/>
    </w:rPr>
  </w:style>
  <w:style w:type="paragraph" w:styleId="5">
    <w:name w:val="heading 3"/>
    <w:basedOn w:val="1"/>
    <w:next w:val="1"/>
    <w:semiHidden/>
    <w:unhideWhenUsed/>
    <w:qFormat/>
    <w:uiPriority w:val="0"/>
    <w:pPr>
      <w:keepNext/>
      <w:keepLines/>
      <w:adjustRightInd w:val="0"/>
      <w:snapToGrid w:val="0"/>
      <w:spacing w:beforeLines="0" w:beforeAutospacing="0" w:afterLines="0" w:afterAutospacing="0" w:line="560" w:lineRule="exact"/>
      <w:ind w:firstLine="600" w:firstLineChars="200"/>
      <w:outlineLvl w:val="2"/>
    </w:pPr>
    <w:rPr>
      <w:rFonts w:ascii="楷体" w:hAnsi="楷体" w:eastAsia="楷体" w:cs="Times New Roman"/>
      <w:b/>
      <w:sz w:val="32"/>
      <w:szCs w:val="22"/>
    </w:rPr>
  </w:style>
  <w:style w:type="paragraph" w:styleId="6">
    <w:name w:val="heading 5"/>
    <w:basedOn w:val="1"/>
    <w:next w:val="1"/>
    <w:semiHidden/>
    <w:unhideWhenUsed/>
    <w:qFormat/>
    <w:uiPriority w:val="0"/>
    <w:pPr>
      <w:keepNext/>
      <w:keepLines/>
      <w:adjustRightInd w:val="0"/>
      <w:snapToGrid w:val="0"/>
      <w:spacing w:before="50" w:beforeLines="50" w:beforeAutospacing="0" w:afterLines="0" w:afterAutospacing="0" w:line="240" w:lineRule="auto"/>
      <w:jc w:val="center"/>
      <w:outlineLvl w:val="4"/>
    </w:pPr>
    <w:rPr>
      <w:rFonts w:ascii="方正小标宋简体" w:hAnsi="方正小标宋简体" w:eastAsia="方正小标宋简体" w:cs="Times New Roman"/>
      <w:sz w:val="28"/>
      <w:szCs w:val="22"/>
    </w:rPr>
  </w:style>
  <w:style w:type="paragraph" w:styleId="7">
    <w:name w:val="heading 6"/>
    <w:basedOn w:val="1"/>
    <w:next w:val="1"/>
    <w:semiHidden/>
    <w:unhideWhenUsed/>
    <w:qFormat/>
    <w:uiPriority w:val="0"/>
    <w:pPr>
      <w:keepNext/>
      <w:keepLines/>
      <w:adjustRightInd w:val="0"/>
      <w:snapToGrid w:val="0"/>
      <w:spacing w:before="50" w:beforeLines="50" w:beforeAutospacing="0" w:afterLines="0" w:afterAutospacing="0" w:line="240" w:lineRule="auto"/>
      <w:jc w:val="center"/>
      <w:outlineLvl w:val="5"/>
    </w:pPr>
    <w:rPr>
      <w:rFonts w:ascii="方正小标宋简体" w:hAnsi="方正小标宋简体" w:eastAsia="方正小标宋简体" w:cs="Times New Roman"/>
      <w:sz w:val="24"/>
      <w:szCs w:val="22"/>
    </w:rPr>
  </w:style>
  <w:style w:type="character" w:default="1" w:styleId="10">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customStyle="1" w:styleId="2">
    <w:name w:val="Char"/>
    <w:qFormat/>
    <w:uiPriority w:val="99"/>
    <w:pPr>
      <w:spacing w:after="160" w:line="240" w:lineRule="exact"/>
    </w:pPr>
    <w:rPr>
      <w:rFonts w:ascii="Verdana" w:hAnsi="Verdana" w:eastAsia="仿宋_GB2312" w:cs="Verdana"/>
      <w:sz w:val="24"/>
      <w:szCs w:val="24"/>
      <w:lang w:val="en-US" w:eastAsia="en-US" w:bidi="ar-SA"/>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11">
    <w:name w:val="标题 1 Char"/>
    <w:link w:val="3"/>
    <w:qFormat/>
    <w:uiPriority w:val="99"/>
    <w:rPr>
      <w:rFonts w:ascii="Times New Roman" w:hAnsi="Times New Roman" w:eastAsia="黑体" w:cs="Times New Roman"/>
      <w:b/>
      <w:bCs/>
      <w:kern w:val="44"/>
      <w:sz w:val="36"/>
      <w:szCs w:val="44"/>
      <w:lang w:val="en-US" w:eastAsia="zh-CN" w:bidi="ar-SA"/>
    </w:rPr>
  </w:style>
  <w:style w:type="character" w:customStyle="1" w:styleId="12">
    <w:name w:val="标题 2 Char"/>
    <w:link w:val="4"/>
    <w:qFormat/>
    <w:uiPriority w:val="99"/>
    <w:rPr>
      <w:rFonts w:ascii="黑体" w:hAnsi="黑体" w:eastAsia="黑体" w:cs="Times New Roman"/>
      <w:bCs/>
      <w:kern w:val="2"/>
      <w:sz w:val="32"/>
      <w:szCs w:val="3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2021-12-20T01:03:00Z</dcterms:created>
  <dc:creator>Administrator</dc:creator>
  <cp:lastModifiedBy>Administrator</cp:lastModifiedBy>
  <dcterms:modified xsi:type="dcterms:W3CDTF">2022-01-29T02:50:55Z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