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01E" w:rsidRDefault="000F401E">
      <w:pPr>
        <w:spacing w:line="360" w:lineRule="auto"/>
      </w:pPr>
    </w:p>
    <w:p w:rsidR="000F401E" w:rsidRDefault="00811C21">
      <w:pPr>
        <w:spacing w:line="360" w:lineRule="auto"/>
        <w:jc w:val="center"/>
        <w:rPr>
          <w:rFonts w:ascii="宋体" w:eastAsia="宋体" w:hAnsi="宋体" w:cs="宋体"/>
          <w:sz w:val="30"/>
          <w:szCs w:val="30"/>
        </w:rPr>
      </w:pPr>
      <w:r>
        <w:rPr>
          <w:rFonts w:ascii="宋体" w:eastAsia="宋体" w:hAnsi="宋体" w:cs="宋体" w:hint="eastAsia"/>
          <w:sz w:val="30"/>
          <w:szCs w:val="30"/>
        </w:rPr>
        <w:t>浙江工贸职业技术学院</w:t>
      </w:r>
      <w:r>
        <w:rPr>
          <w:rFonts w:ascii="宋体" w:eastAsia="宋体" w:hAnsi="宋体" w:cs="宋体" w:hint="eastAsia"/>
          <w:sz w:val="30"/>
          <w:szCs w:val="30"/>
        </w:rPr>
        <w:t>202</w:t>
      </w:r>
      <w:r>
        <w:rPr>
          <w:rFonts w:ascii="宋体" w:eastAsia="宋体" w:hAnsi="宋体" w:cs="宋体" w:hint="eastAsia"/>
          <w:sz w:val="30"/>
          <w:szCs w:val="30"/>
        </w:rPr>
        <w:t>1</w:t>
      </w:r>
      <w:r>
        <w:rPr>
          <w:rFonts w:ascii="宋体" w:eastAsia="宋体" w:hAnsi="宋体" w:cs="宋体" w:hint="eastAsia"/>
          <w:sz w:val="30"/>
          <w:szCs w:val="30"/>
        </w:rPr>
        <w:t>年</w:t>
      </w:r>
      <w:r>
        <w:rPr>
          <w:rFonts w:ascii="宋体" w:eastAsia="宋体" w:hAnsi="宋体" w:cs="宋体" w:hint="eastAsia"/>
          <w:color w:val="000000" w:themeColor="text1"/>
          <w:sz w:val="30"/>
          <w:szCs w:val="30"/>
        </w:rPr>
        <w:t>成人高等</w:t>
      </w:r>
      <w:r>
        <w:rPr>
          <w:rFonts w:ascii="宋体" w:eastAsia="宋体" w:hAnsi="宋体" w:cs="宋体" w:hint="eastAsia"/>
          <w:color w:val="000000" w:themeColor="text1"/>
          <w:sz w:val="30"/>
          <w:szCs w:val="30"/>
        </w:rPr>
        <w:t>教育</w:t>
      </w:r>
      <w:r>
        <w:rPr>
          <w:rFonts w:ascii="宋体" w:eastAsia="宋体" w:hAnsi="宋体" w:cs="宋体" w:hint="eastAsia"/>
          <w:sz w:val="30"/>
          <w:szCs w:val="30"/>
        </w:rPr>
        <w:t>招生章程</w:t>
      </w:r>
    </w:p>
    <w:p w:rsidR="000F401E" w:rsidRDefault="000F401E">
      <w:pPr>
        <w:spacing w:line="360" w:lineRule="auto"/>
      </w:pPr>
    </w:p>
    <w:p w:rsidR="000F401E" w:rsidRDefault="00811C21">
      <w:pPr>
        <w:spacing w:line="360" w:lineRule="auto"/>
        <w:ind w:firstLineChars="200" w:firstLine="420"/>
        <w:rPr>
          <w:rFonts w:ascii="宋体" w:eastAsia="宋体" w:hAnsi="宋体" w:cs="宋体"/>
          <w:szCs w:val="21"/>
        </w:rPr>
      </w:pPr>
      <w:r>
        <w:rPr>
          <w:rFonts w:ascii="宋体" w:eastAsia="宋体" w:hAnsi="宋体" w:cs="宋体" w:hint="eastAsia"/>
          <w:szCs w:val="21"/>
        </w:rPr>
        <w:t>一、学校全称：浙江工贸职业技术学院</w:t>
      </w:r>
      <w:r>
        <w:rPr>
          <w:rFonts w:ascii="宋体" w:eastAsia="宋体" w:hAnsi="宋体" w:cs="宋体" w:hint="eastAsia"/>
          <w:szCs w:val="21"/>
        </w:rPr>
        <w:t>继续教育</w:t>
      </w:r>
      <w:r>
        <w:rPr>
          <w:rFonts w:ascii="宋体" w:eastAsia="宋体" w:hAnsi="宋体" w:cs="宋体" w:hint="eastAsia"/>
          <w:szCs w:val="21"/>
        </w:rPr>
        <w:t>学院</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学校部委码：</w:t>
      </w:r>
      <w:r>
        <w:rPr>
          <w:rFonts w:ascii="宋体" w:eastAsia="宋体" w:hAnsi="宋体" w:cs="宋体" w:hint="eastAsia"/>
          <w:szCs w:val="21"/>
        </w:rPr>
        <w:t xml:space="preserve">12791 </w:t>
      </w:r>
      <w:r>
        <w:rPr>
          <w:rFonts w:ascii="宋体" w:eastAsia="宋体" w:hAnsi="宋体" w:cs="宋体" w:hint="eastAsia"/>
          <w:szCs w:val="21"/>
        </w:rPr>
        <w:t>省码：</w:t>
      </w:r>
      <w:r>
        <w:rPr>
          <w:rFonts w:ascii="宋体" w:eastAsia="宋体" w:hAnsi="宋体" w:cs="宋体" w:hint="eastAsia"/>
          <w:szCs w:val="21"/>
        </w:rPr>
        <w:t>611</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二、校址：温州市鹿城区府东路</w:t>
      </w:r>
      <w:r>
        <w:rPr>
          <w:rFonts w:ascii="宋体" w:eastAsia="宋体" w:hAnsi="宋体" w:cs="宋体" w:hint="eastAsia"/>
          <w:szCs w:val="21"/>
        </w:rPr>
        <w:t>717</w:t>
      </w:r>
      <w:r>
        <w:rPr>
          <w:rFonts w:ascii="宋体" w:eastAsia="宋体" w:hAnsi="宋体" w:cs="宋体" w:hint="eastAsia"/>
          <w:szCs w:val="21"/>
        </w:rPr>
        <w:t>号</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三、办学地点：浙江省温州市</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四、邮政编码：</w:t>
      </w:r>
      <w:r>
        <w:rPr>
          <w:rFonts w:ascii="宋体" w:eastAsia="宋体" w:hAnsi="宋体" w:cs="宋体" w:hint="eastAsia"/>
          <w:szCs w:val="21"/>
        </w:rPr>
        <w:t>325003</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五、办学类型：省属公办普通高等院校</w:t>
      </w:r>
    </w:p>
    <w:p w:rsidR="000F401E" w:rsidRDefault="00811C21">
      <w:pPr>
        <w:spacing w:line="360" w:lineRule="auto"/>
        <w:ind w:firstLine="420"/>
        <w:rPr>
          <w:rFonts w:ascii="宋体" w:eastAsia="宋体" w:hAnsi="宋体" w:cs="宋体"/>
          <w:szCs w:val="21"/>
        </w:rPr>
      </w:pPr>
      <w:r>
        <w:rPr>
          <w:rFonts w:ascii="宋体" w:eastAsia="宋体" w:hAnsi="宋体" w:cs="宋体" w:hint="eastAsia"/>
          <w:szCs w:val="21"/>
        </w:rPr>
        <w:t>六、办学层次：成人高等教育高职</w:t>
      </w:r>
      <w:r>
        <w:rPr>
          <w:rFonts w:ascii="宋体" w:eastAsia="宋体" w:hAnsi="宋体" w:cs="宋体" w:hint="eastAsia"/>
          <w:szCs w:val="21"/>
        </w:rPr>
        <w:t>(</w:t>
      </w:r>
      <w:r>
        <w:rPr>
          <w:rFonts w:ascii="宋体" w:eastAsia="宋体" w:hAnsi="宋体" w:cs="宋体" w:hint="eastAsia"/>
          <w:szCs w:val="21"/>
        </w:rPr>
        <w:t>专科</w:t>
      </w:r>
      <w:r>
        <w:rPr>
          <w:rFonts w:ascii="宋体" w:eastAsia="宋体" w:hAnsi="宋体" w:cs="宋体" w:hint="eastAsia"/>
          <w:szCs w:val="21"/>
        </w:rPr>
        <w:t>)</w:t>
      </w:r>
    </w:p>
    <w:p w:rsidR="000F401E" w:rsidRDefault="00811C21">
      <w:pPr>
        <w:spacing w:line="360" w:lineRule="auto"/>
        <w:ind w:firstLine="420"/>
        <w:rPr>
          <w:rFonts w:ascii="宋体" w:eastAsia="宋体" w:hAnsi="宋体" w:cs="宋体"/>
          <w:szCs w:val="21"/>
        </w:rPr>
      </w:pPr>
      <w:r>
        <w:rPr>
          <w:rFonts w:ascii="宋体" w:eastAsia="宋体" w:hAnsi="宋体" w:cs="宋体" w:hint="eastAsia"/>
          <w:szCs w:val="21"/>
        </w:rPr>
        <w:t>七、学习形式：业余</w:t>
      </w:r>
    </w:p>
    <w:p w:rsidR="000F401E" w:rsidRDefault="00811C21">
      <w:pPr>
        <w:spacing w:line="360" w:lineRule="auto"/>
        <w:ind w:firstLine="420"/>
        <w:rPr>
          <w:rFonts w:ascii="宋体" w:eastAsia="宋体" w:hAnsi="宋体" w:cs="宋体"/>
          <w:szCs w:val="21"/>
        </w:rPr>
      </w:pPr>
      <w:r>
        <w:rPr>
          <w:rFonts w:ascii="宋体" w:eastAsia="宋体" w:hAnsi="宋体" w:cs="宋体" w:hint="eastAsia"/>
          <w:szCs w:val="21"/>
        </w:rPr>
        <w:t>八</w:t>
      </w:r>
      <w:r>
        <w:rPr>
          <w:rFonts w:ascii="宋体" w:eastAsia="宋体" w:hAnsi="宋体" w:cs="宋体" w:hint="eastAsia"/>
          <w:szCs w:val="21"/>
        </w:rPr>
        <w:t>、招生区域：浙江省</w:t>
      </w:r>
    </w:p>
    <w:p w:rsidR="000F401E" w:rsidRDefault="00811C21">
      <w:pPr>
        <w:spacing w:line="360" w:lineRule="auto"/>
        <w:ind w:firstLine="420"/>
        <w:rPr>
          <w:rFonts w:ascii="宋体" w:eastAsia="宋体" w:hAnsi="宋体" w:cs="宋体"/>
          <w:szCs w:val="21"/>
        </w:rPr>
      </w:pPr>
      <w:r>
        <w:rPr>
          <w:rFonts w:ascii="宋体" w:eastAsia="宋体" w:hAnsi="宋体" w:cs="宋体" w:hint="eastAsia"/>
          <w:szCs w:val="21"/>
        </w:rPr>
        <w:t>九、招生专业：详情见附件</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十</w:t>
      </w:r>
      <w:r>
        <w:rPr>
          <w:rFonts w:ascii="宋体" w:eastAsia="宋体" w:hAnsi="宋体" w:cs="宋体" w:hint="eastAsia"/>
          <w:szCs w:val="21"/>
        </w:rPr>
        <w:t>、录取规则：</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w:t>
      </w:r>
      <w:proofErr w:type="gramStart"/>
      <w:r>
        <w:rPr>
          <w:rFonts w:ascii="宋体" w:eastAsia="宋体" w:hAnsi="宋体" w:cs="宋体" w:hint="eastAsia"/>
          <w:szCs w:val="21"/>
        </w:rPr>
        <w:t>一</w:t>
      </w:r>
      <w:proofErr w:type="gramEnd"/>
      <w:r>
        <w:rPr>
          <w:rFonts w:ascii="宋体" w:eastAsia="宋体" w:hAnsi="宋体" w:cs="宋体" w:hint="eastAsia"/>
          <w:szCs w:val="21"/>
        </w:rPr>
        <w:t>)</w:t>
      </w:r>
      <w:r>
        <w:rPr>
          <w:rFonts w:ascii="宋体" w:eastAsia="宋体" w:hAnsi="宋体" w:cs="宋体" w:hint="eastAsia"/>
          <w:szCs w:val="21"/>
        </w:rPr>
        <w:t>根据教育部关于做好</w:t>
      </w:r>
      <w:r>
        <w:rPr>
          <w:rFonts w:ascii="宋体" w:eastAsia="宋体" w:hAnsi="宋体" w:cs="宋体" w:hint="eastAsia"/>
          <w:szCs w:val="21"/>
        </w:rPr>
        <w:t>202</w:t>
      </w:r>
      <w:r>
        <w:rPr>
          <w:rFonts w:ascii="宋体" w:eastAsia="宋体" w:hAnsi="宋体" w:cs="宋体" w:hint="eastAsia"/>
          <w:szCs w:val="21"/>
        </w:rPr>
        <w:t>1</w:t>
      </w:r>
      <w:r>
        <w:rPr>
          <w:rFonts w:ascii="宋体" w:eastAsia="宋体" w:hAnsi="宋体" w:cs="宋体" w:hint="eastAsia"/>
          <w:szCs w:val="21"/>
        </w:rPr>
        <w:t>年全国成人高校考试招生工作的通知精神，结合我省实际，严格执行《</w:t>
      </w:r>
      <w:r>
        <w:rPr>
          <w:rFonts w:ascii="宋体" w:eastAsia="宋体" w:hAnsi="宋体" w:cs="宋体" w:hint="eastAsia"/>
          <w:szCs w:val="21"/>
        </w:rPr>
        <w:t>202</w:t>
      </w:r>
      <w:r>
        <w:rPr>
          <w:rFonts w:ascii="宋体" w:eastAsia="宋体" w:hAnsi="宋体" w:cs="宋体" w:hint="eastAsia"/>
          <w:szCs w:val="21"/>
        </w:rPr>
        <w:t>1</w:t>
      </w:r>
      <w:r>
        <w:rPr>
          <w:rFonts w:ascii="宋体" w:eastAsia="宋体" w:hAnsi="宋体" w:cs="宋体" w:hint="eastAsia"/>
          <w:szCs w:val="21"/>
        </w:rPr>
        <w:t>年浙江省成人高校招生工作实施意见》中制定的政策和规定，实行“学校负责、省教育考试院监督”的录取体制，做好</w:t>
      </w:r>
      <w:r>
        <w:rPr>
          <w:rFonts w:ascii="宋体" w:eastAsia="宋体" w:hAnsi="宋体" w:cs="宋体" w:hint="eastAsia"/>
          <w:szCs w:val="21"/>
        </w:rPr>
        <w:t>202</w:t>
      </w:r>
      <w:r>
        <w:rPr>
          <w:rFonts w:ascii="宋体" w:eastAsia="宋体" w:hAnsi="宋体" w:cs="宋体" w:hint="eastAsia"/>
          <w:szCs w:val="21"/>
        </w:rPr>
        <w:t>1</w:t>
      </w:r>
      <w:r>
        <w:rPr>
          <w:rFonts w:ascii="宋体" w:eastAsia="宋体" w:hAnsi="宋体" w:cs="宋体" w:hint="eastAsia"/>
          <w:szCs w:val="21"/>
        </w:rPr>
        <w:t>年学院的招生录取工作。招生录取工作严格遵守教育部和省招生主管部门的有关招生录取工作政策和规定，严格执行招生工作“六公开、六不准”，实施“阳光工程”。坚持按德、智、体、美等方面全面衡量，参加统考成绩达到同批录取控制分数线的考生本着公平、公正、公开的原则，择优录取。</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二</w:t>
      </w:r>
      <w:r>
        <w:rPr>
          <w:rFonts w:ascii="宋体" w:eastAsia="宋体" w:hAnsi="宋体" w:cs="宋体" w:hint="eastAsia"/>
          <w:szCs w:val="21"/>
        </w:rPr>
        <w:t>)</w:t>
      </w:r>
      <w:r>
        <w:rPr>
          <w:rFonts w:ascii="宋体" w:eastAsia="宋体" w:hAnsi="宋体" w:cs="宋体" w:hint="eastAsia"/>
          <w:szCs w:val="21"/>
        </w:rPr>
        <w:t>外语语种要求：英语</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三</w:t>
      </w:r>
      <w:r>
        <w:rPr>
          <w:rFonts w:ascii="宋体" w:eastAsia="宋体" w:hAnsi="宋体" w:cs="宋体" w:hint="eastAsia"/>
          <w:szCs w:val="21"/>
        </w:rPr>
        <w:t>)</w:t>
      </w:r>
      <w:r>
        <w:rPr>
          <w:rFonts w:ascii="宋体" w:eastAsia="宋体" w:hAnsi="宋体" w:cs="宋体" w:hint="eastAsia"/>
          <w:szCs w:val="21"/>
        </w:rPr>
        <w:t>男女比例：不限</w:t>
      </w:r>
    </w:p>
    <w:p w:rsidR="000F401E" w:rsidRDefault="00811C21">
      <w:pPr>
        <w:pStyle w:val="1"/>
        <w:widowControl/>
        <w:shd w:val="clear" w:color="auto" w:fill="FFFFFF"/>
        <w:spacing w:beforeAutospacing="0" w:afterAutospacing="0" w:line="360" w:lineRule="auto"/>
        <w:rPr>
          <w:rFonts w:cs="宋体" w:hint="default"/>
          <w:b w:val="0"/>
          <w:kern w:val="2"/>
          <w:sz w:val="21"/>
          <w:szCs w:val="21"/>
        </w:rPr>
      </w:pPr>
      <w:r>
        <w:rPr>
          <w:rFonts w:cs="宋体"/>
          <w:sz w:val="21"/>
          <w:szCs w:val="21"/>
        </w:rPr>
        <w:t xml:space="preserve">　　</w:t>
      </w:r>
      <w:r>
        <w:rPr>
          <w:rFonts w:cs="宋体"/>
          <w:b w:val="0"/>
          <w:kern w:val="2"/>
          <w:sz w:val="21"/>
          <w:szCs w:val="21"/>
        </w:rPr>
        <w:t>(</w:t>
      </w:r>
      <w:r>
        <w:rPr>
          <w:rFonts w:cs="宋体"/>
          <w:b w:val="0"/>
          <w:kern w:val="2"/>
          <w:sz w:val="21"/>
          <w:szCs w:val="21"/>
        </w:rPr>
        <w:t>四</w:t>
      </w:r>
      <w:r>
        <w:rPr>
          <w:rFonts w:cs="宋体"/>
          <w:b w:val="0"/>
          <w:kern w:val="2"/>
          <w:sz w:val="21"/>
          <w:szCs w:val="21"/>
        </w:rPr>
        <w:t>)</w:t>
      </w:r>
      <w:r>
        <w:rPr>
          <w:rFonts w:cs="宋体"/>
          <w:b w:val="0"/>
          <w:kern w:val="2"/>
          <w:sz w:val="21"/>
          <w:szCs w:val="21"/>
        </w:rPr>
        <w:t>身体健康要求：按照国家教育部、卫生部颁布的《普通高等学校招生体检指导性意见》及严格</w:t>
      </w:r>
      <w:r>
        <w:rPr>
          <w:rFonts w:cs="宋体"/>
          <w:b w:val="0"/>
          <w:kern w:val="2"/>
          <w:sz w:val="21"/>
          <w:szCs w:val="21"/>
        </w:rPr>
        <w:t>落实</w:t>
      </w:r>
      <w:r>
        <w:rPr>
          <w:rFonts w:cs="宋体"/>
          <w:b w:val="0"/>
          <w:kern w:val="2"/>
          <w:sz w:val="21"/>
          <w:szCs w:val="21"/>
        </w:rPr>
        <w:t>教育考试院关于《成人高考考生疫情防控须知》的通知精神，凡不具备生活自理能力、患有传染性疾病的考生，学院不予录取。</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五</w:t>
      </w:r>
      <w:r>
        <w:rPr>
          <w:rFonts w:ascii="宋体" w:eastAsia="宋体" w:hAnsi="宋体" w:cs="宋体" w:hint="eastAsia"/>
          <w:szCs w:val="21"/>
        </w:rPr>
        <w:t>)</w:t>
      </w:r>
      <w:r>
        <w:rPr>
          <w:rFonts w:ascii="宋体" w:eastAsia="宋体" w:hAnsi="宋体" w:cs="宋体" w:hint="eastAsia"/>
          <w:szCs w:val="21"/>
        </w:rPr>
        <w:t>录取具体方式遵循“公平竞争、公正选拔、公开透明、德智体全面考核、综合评价、择优录取”的原则。</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1</w:t>
      </w:r>
      <w:r>
        <w:rPr>
          <w:rFonts w:ascii="宋体" w:eastAsia="宋体" w:hAnsi="宋体" w:cs="宋体" w:hint="eastAsia"/>
          <w:szCs w:val="21"/>
        </w:rPr>
        <w:t>、按照“分数优先，遵循志愿”的投档原则。即先录取平行志愿投档的考生，若平行志愿不满时，再录取征求志愿考生。</w:t>
      </w:r>
    </w:p>
    <w:p w:rsidR="000F401E" w:rsidRDefault="00811C21">
      <w:pPr>
        <w:spacing w:line="360" w:lineRule="auto"/>
        <w:rPr>
          <w:rFonts w:ascii="宋体" w:eastAsia="宋体" w:hAnsi="宋体" w:cs="宋体"/>
          <w:szCs w:val="21"/>
        </w:rPr>
      </w:pPr>
      <w:r>
        <w:rPr>
          <w:rFonts w:ascii="宋体" w:eastAsia="宋体" w:hAnsi="宋体" w:cs="宋体" w:hint="eastAsia"/>
          <w:szCs w:val="21"/>
        </w:rPr>
        <w:lastRenderedPageBreak/>
        <w:t xml:space="preserve">　　</w:t>
      </w:r>
      <w:r>
        <w:rPr>
          <w:rFonts w:ascii="宋体" w:eastAsia="宋体" w:hAnsi="宋体" w:cs="宋体" w:hint="eastAsia"/>
          <w:szCs w:val="21"/>
        </w:rPr>
        <w:t>2</w:t>
      </w:r>
      <w:r>
        <w:rPr>
          <w:rFonts w:ascii="宋体" w:eastAsia="宋体" w:hAnsi="宋体" w:cs="宋体" w:hint="eastAsia"/>
          <w:szCs w:val="21"/>
        </w:rPr>
        <w:t>、根据省考试院按本批次比例提供的投档名单进行录取，对于进档考生，根据志愿优先的录取</w:t>
      </w:r>
      <w:r>
        <w:rPr>
          <w:rFonts w:ascii="宋体" w:eastAsia="宋体" w:hAnsi="宋体" w:cs="宋体" w:hint="eastAsia"/>
          <w:szCs w:val="21"/>
        </w:rPr>
        <w:t>原则，按照专业志愿先后方式从高分到低分择优录取。</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3</w:t>
      </w:r>
      <w:r>
        <w:rPr>
          <w:rFonts w:ascii="宋体" w:eastAsia="宋体" w:hAnsi="宋体" w:cs="宋体" w:hint="eastAsia"/>
          <w:szCs w:val="21"/>
        </w:rPr>
        <w:t>、对所有进档考生按专业志愿排序，由高分到低分按照各专业招生计划数依次择优录取，若考生第一专业志愿不能满足的，按其第二专业志愿录取，仍不能满足的按其第三专业志愿录取，以此类推。所有专业志愿均不能满足的，如果服从专业调剂，将由学校根据分数调剂到相应专业录取。</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4</w:t>
      </w:r>
      <w:r>
        <w:rPr>
          <w:rFonts w:ascii="宋体" w:eastAsia="宋体" w:hAnsi="宋体" w:cs="宋体" w:hint="eastAsia"/>
          <w:szCs w:val="21"/>
        </w:rPr>
        <w:t>、当考生所有专业志愿均不能满足且不服从专业调剂的考生，学院将予以退档处理。</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5</w:t>
      </w:r>
      <w:r>
        <w:rPr>
          <w:rFonts w:ascii="宋体" w:eastAsia="宋体" w:hAnsi="宋体" w:cs="宋体" w:hint="eastAsia"/>
          <w:szCs w:val="21"/>
        </w:rPr>
        <w:t>、无专业分数级差要求。</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6</w:t>
      </w:r>
      <w:r>
        <w:rPr>
          <w:rFonts w:ascii="宋体" w:eastAsia="宋体" w:hAnsi="宋体" w:cs="宋体" w:hint="eastAsia"/>
          <w:szCs w:val="21"/>
        </w:rPr>
        <w:t>、无专业加试要求。</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7</w:t>
      </w:r>
      <w:r>
        <w:rPr>
          <w:rFonts w:ascii="宋体" w:eastAsia="宋体" w:hAnsi="宋体" w:cs="宋体" w:hint="eastAsia"/>
          <w:szCs w:val="21"/>
        </w:rPr>
        <w:t>、其他需要说明的问题：招生专业录取未满</w:t>
      </w:r>
      <w:r>
        <w:rPr>
          <w:rFonts w:ascii="宋体" w:eastAsia="宋体" w:hAnsi="宋体" w:cs="宋体" w:hint="eastAsia"/>
          <w:szCs w:val="21"/>
        </w:rPr>
        <w:t>30</w:t>
      </w:r>
      <w:r>
        <w:rPr>
          <w:rFonts w:ascii="宋体" w:eastAsia="宋体" w:hAnsi="宋体" w:cs="宋体" w:hint="eastAsia"/>
          <w:szCs w:val="21"/>
        </w:rPr>
        <w:t>人，成教学院</w:t>
      </w:r>
      <w:proofErr w:type="gramStart"/>
      <w:r>
        <w:rPr>
          <w:rFonts w:ascii="宋体" w:eastAsia="宋体" w:hAnsi="宋体" w:cs="宋体" w:hint="eastAsia"/>
          <w:szCs w:val="21"/>
        </w:rPr>
        <w:t>不</w:t>
      </w:r>
      <w:proofErr w:type="gramEnd"/>
      <w:r>
        <w:rPr>
          <w:rFonts w:ascii="宋体" w:eastAsia="宋体" w:hAnsi="宋体" w:cs="宋体" w:hint="eastAsia"/>
          <w:szCs w:val="21"/>
        </w:rPr>
        <w:t>开班授课。且服从调剂的考生择优调剂到其他专业学习，不服从调剂的考生要求调剂或者要求退档，须经考生本人或其家长同意，并提供考生本人或其家长相应材料。</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十</w:t>
      </w:r>
      <w:r>
        <w:rPr>
          <w:rFonts w:ascii="宋体" w:eastAsia="宋体" w:hAnsi="宋体" w:cs="宋体" w:hint="eastAsia"/>
          <w:szCs w:val="21"/>
        </w:rPr>
        <w:t>一</w:t>
      </w:r>
      <w:r>
        <w:rPr>
          <w:rFonts w:ascii="宋体" w:eastAsia="宋体" w:hAnsi="宋体" w:cs="宋体" w:hint="eastAsia"/>
          <w:szCs w:val="21"/>
        </w:rPr>
        <w:t>、学费标准：严格执行浙江省教育厅、财政厅、物价局等有关公办学院收费规定，文科类学费</w:t>
      </w:r>
      <w:r>
        <w:rPr>
          <w:rFonts w:ascii="宋体" w:eastAsia="宋体" w:hAnsi="宋体" w:cs="宋体" w:hint="eastAsia"/>
          <w:szCs w:val="21"/>
        </w:rPr>
        <w:t>2970</w:t>
      </w:r>
      <w:r>
        <w:rPr>
          <w:rFonts w:ascii="宋体" w:eastAsia="宋体" w:hAnsi="宋体" w:cs="宋体" w:hint="eastAsia"/>
          <w:szCs w:val="21"/>
        </w:rPr>
        <w:t>元</w:t>
      </w:r>
      <w:r>
        <w:rPr>
          <w:rFonts w:ascii="宋体" w:eastAsia="宋体" w:hAnsi="宋体" w:cs="宋体" w:hint="eastAsia"/>
          <w:szCs w:val="21"/>
        </w:rPr>
        <w:t>/</w:t>
      </w:r>
      <w:r>
        <w:rPr>
          <w:rFonts w:ascii="宋体" w:eastAsia="宋体" w:hAnsi="宋体" w:cs="宋体" w:hint="eastAsia"/>
          <w:szCs w:val="21"/>
        </w:rPr>
        <w:t>学年、工科类专业学费</w:t>
      </w:r>
      <w:r>
        <w:rPr>
          <w:rFonts w:ascii="宋体" w:eastAsia="宋体" w:hAnsi="宋体" w:cs="宋体" w:hint="eastAsia"/>
          <w:szCs w:val="21"/>
        </w:rPr>
        <w:t>3300</w:t>
      </w:r>
      <w:r>
        <w:rPr>
          <w:rFonts w:ascii="宋体" w:eastAsia="宋体" w:hAnsi="宋体" w:cs="宋体" w:hint="eastAsia"/>
          <w:szCs w:val="21"/>
        </w:rPr>
        <w:t>元</w:t>
      </w:r>
      <w:r>
        <w:rPr>
          <w:rFonts w:ascii="宋体" w:eastAsia="宋体" w:hAnsi="宋体" w:cs="宋体" w:hint="eastAsia"/>
          <w:szCs w:val="21"/>
        </w:rPr>
        <w:t>/</w:t>
      </w:r>
      <w:r>
        <w:rPr>
          <w:rFonts w:ascii="宋体" w:eastAsia="宋体" w:hAnsi="宋体" w:cs="宋体" w:hint="eastAsia"/>
          <w:szCs w:val="21"/>
        </w:rPr>
        <w:t>学年</w:t>
      </w:r>
      <w:r>
        <w:rPr>
          <w:rFonts w:ascii="宋体" w:eastAsia="宋体" w:hAnsi="宋体" w:cs="宋体" w:hint="eastAsia"/>
          <w:szCs w:val="21"/>
        </w:rPr>
        <w:t>)</w:t>
      </w:r>
      <w:r>
        <w:rPr>
          <w:rFonts w:ascii="宋体" w:eastAsia="宋体" w:hAnsi="宋体" w:cs="宋体" w:hint="eastAsia"/>
          <w:szCs w:val="21"/>
        </w:rPr>
        <w:t>，代管费</w:t>
      </w:r>
      <w:r>
        <w:rPr>
          <w:rFonts w:ascii="宋体" w:eastAsia="宋体" w:hAnsi="宋体" w:cs="宋体" w:hint="eastAsia"/>
          <w:szCs w:val="21"/>
        </w:rPr>
        <w:t>300</w:t>
      </w:r>
      <w:r>
        <w:rPr>
          <w:rFonts w:ascii="宋体" w:eastAsia="宋体" w:hAnsi="宋体" w:cs="宋体" w:hint="eastAsia"/>
          <w:szCs w:val="21"/>
        </w:rPr>
        <w:t>元</w:t>
      </w:r>
      <w:r>
        <w:rPr>
          <w:rFonts w:ascii="宋体" w:eastAsia="宋体" w:hAnsi="宋体" w:cs="宋体" w:hint="eastAsia"/>
          <w:szCs w:val="21"/>
        </w:rPr>
        <w:t>/</w:t>
      </w:r>
      <w:r>
        <w:rPr>
          <w:rFonts w:ascii="宋体" w:eastAsia="宋体" w:hAnsi="宋体" w:cs="宋体" w:hint="eastAsia"/>
          <w:szCs w:val="21"/>
        </w:rPr>
        <w:t>学年。</w:t>
      </w:r>
    </w:p>
    <w:p w:rsidR="000F401E" w:rsidRDefault="00811C21">
      <w:pPr>
        <w:spacing w:line="360" w:lineRule="auto"/>
        <w:ind w:firstLine="420"/>
        <w:rPr>
          <w:rFonts w:ascii="宋体" w:eastAsia="宋体" w:hAnsi="宋体" w:cs="宋体"/>
          <w:szCs w:val="21"/>
        </w:rPr>
      </w:pPr>
      <w:r>
        <w:rPr>
          <w:rFonts w:ascii="宋体" w:eastAsia="宋体" w:hAnsi="宋体" w:cs="宋体" w:hint="eastAsia"/>
          <w:szCs w:val="21"/>
        </w:rPr>
        <w:t>十</w:t>
      </w:r>
      <w:r>
        <w:rPr>
          <w:rFonts w:ascii="宋体" w:eastAsia="宋体" w:hAnsi="宋体" w:cs="宋体" w:hint="eastAsia"/>
          <w:szCs w:val="21"/>
        </w:rPr>
        <w:t>二</w:t>
      </w:r>
      <w:r>
        <w:rPr>
          <w:rFonts w:ascii="宋体" w:eastAsia="宋体" w:hAnsi="宋体" w:cs="宋体" w:hint="eastAsia"/>
          <w:szCs w:val="21"/>
        </w:rPr>
        <w:t>、在校学生经过学校学习和考核后，各方面都符合培养要求，学生毕业后颁发浙江工</w:t>
      </w:r>
      <w:r>
        <w:rPr>
          <w:rFonts w:ascii="宋体" w:eastAsia="宋体" w:hAnsi="宋体" w:cs="宋体" w:hint="eastAsia"/>
          <w:szCs w:val="21"/>
        </w:rPr>
        <w:t>贸</w:t>
      </w:r>
      <w:r>
        <w:rPr>
          <w:rFonts w:ascii="宋体" w:eastAsia="宋体" w:hAnsi="宋体" w:cs="宋体" w:hint="eastAsia"/>
          <w:szCs w:val="21"/>
        </w:rPr>
        <w:t>职业技术学院印鉴的全国成人高等教育专科学历证书。</w:t>
      </w:r>
    </w:p>
    <w:p w:rsidR="000F401E" w:rsidRDefault="00811C21">
      <w:pPr>
        <w:spacing w:line="360" w:lineRule="auto"/>
        <w:ind w:firstLineChars="200" w:firstLine="420"/>
        <w:rPr>
          <w:rFonts w:ascii="宋体" w:eastAsia="宋体" w:hAnsi="宋体" w:cs="宋体"/>
          <w:szCs w:val="21"/>
        </w:rPr>
      </w:pPr>
      <w:r>
        <w:rPr>
          <w:rFonts w:ascii="宋体" w:eastAsia="宋体" w:hAnsi="宋体" w:cs="宋体" w:hint="eastAsia"/>
          <w:szCs w:val="21"/>
        </w:rPr>
        <w:t>十</w:t>
      </w:r>
      <w:r>
        <w:rPr>
          <w:rFonts w:ascii="宋体" w:eastAsia="宋体" w:hAnsi="宋体" w:cs="宋体" w:hint="eastAsia"/>
          <w:szCs w:val="21"/>
        </w:rPr>
        <w:t>三</w:t>
      </w:r>
      <w:r>
        <w:rPr>
          <w:rFonts w:ascii="宋体" w:eastAsia="宋体" w:hAnsi="宋体" w:cs="宋体" w:hint="eastAsia"/>
          <w:szCs w:val="21"/>
        </w:rPr>
        <w:t>、招生咨询方式：</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w:t>
      </w:r>
      <w:proofErr w:type="gramStart"/>
      <w:r>
        <w:rPr>
          <w:rFonts w:ascii="宋体" w:eastAsia="宋体" w:hAnsi="宋体" w:cs="宋体" w:hint="eastAsia"/>
          <w:szCs w:val="21"/>
        </w:rPr>
        <w:t>一</w:t>
      </w:r>
      <w:proofErr w:type="gramEnd"/>
      <w:r>
        <w:rPr>
          <w:rFonts w:ascii="宋体" w:eastAsia="宋体" w:hAnsi="宋体" w:cs="宋体" w:hint="eastAsia"/>
          <w:szCs w:val="21"/>
        </w:rPr>
        <w:t>)</w:t>
      </w:r>
      <w:r>
        <w:rPr>
          <w:rFonts w:ascii="宋体" w:eastAsia="宋体" w:hAnsi="宋体" w:cs="宋体" w:hint="eastAsia"/>
          <w:szCs w:val="21"/>
        </w:rPr>
        <w:t>联系电话：</w:t>
      </w:r>
      <w:r>
        <w:rPr>
          <w:rFonts w:ascii="宋体" w:eastAsia="宋体" w:hAnsi="宋体" w:cs="宋体" w:hint="eastAsia"/>
          <w:szCs w:val="21"/>
        </w:rPr>
        <w:t>0577-8</w:t>
      </w:r>
      <w:r>
        <w:rPr>
          <w:rFonts w:ascii="宋体" w:eastAsia="宋体" w:hAnsi="宋体" w:cs="宋体" w:hint="eastAsia"/>
          <w:szCs w:val="21"/>
        </w:rPr>
        <w:t xml:space="preserve">8313264 </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二</w:t>
      </w:r>
      <w:r>
        <w:rPr>
          <w:rFonts w:ascii="宋体" w:eastAsia="宋体" w:hAnsi="宋体" w:cs="宋体" w:hint="eastAsia"/>
          <w:szCs w:val="21"/>
        </w:rPr>
        <w:t>)</w:t>
      </w:r>
      <w:r>
        <w:rPr>
          <w:rFonts w:ascii="宋体" w:eastAsia="宋体" w:hAnsi="宋体" w:cs="宋体" w:hint="eastAsia"/>
          <w:szCs w:val="21"/>
        </w:rPr>
        <w:t>传真：</w:t>
      </w:r>
      <w:r>
        <w:rPr>
          <w:rFonts w:ascii="宋体" w:eastAsia="宋体" w:hAnsi="宋体" w:cs="宋体" w:hint="eastAsia"/>
          <w:szCs w:val="21"/>
        </w:rPr>
        <w:t>0577-88313264</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三</w:t>
      </w:r>
      <w:r>
        <w:rPr>
          <w:rFonts w:ascii="宋体" w:eastAsia="宋体" w:hAnsi="宋体" w:cs="宋体" w:hint="eastAsia"/>
          <w:szCs w:val="21"/>
        </w:rPr>
        <w:t>)</w:t>
      </w:r>
      <w:r>
        <w:rPr>
          <w:rFonts w:ascii="宋体" w:eastAsia="宋体" w:hAnsi="宋体" w:cs="宋体" w:hint="eastAsia"/>
          <w:szCs w:val="21"/>
        </w:rPr>
        <w:t>联系地址：温州市鹿城区府东路</w:t>
      </w:r>
      <w:r>
        <w:rPr>
          <w:rFonts w:ascii="宋体" w:eastAsia="宋体" w:hAnsi="宋体" w:cs="宋体" w:hint="eastAsia"/>
          <w:szCs w:val="21"/>
        </w:rPr>
        <w:t>717</w:t>
      </w:r>
      <w:r>
        <w:rPr>
          <w:rFonts w:ascii="宋体" w:eastAsia="宋体" w:hAnsi="宋体" w:cs="宋体" w:hint="eastAsia"/>
          <w:szCs w:val="21"/>
        </w:rPr>
        <w:t>号</w:t>
      </w:r>
      <w:r>
        <w:rPr>
          <w:rFonts w:ascii="宋体" w:eastAsia="宋体" w:hAnsi="宋体" w:cs="宋体" w:hint="eastAsia"/>
          <w:szCs w:val="21"/>
        </w:rPr>
        <w:t xml:space="preserve"> </w:t>
      </w:r>
      <w:r>
        <w:rPr>
          <w:rFonts w:ascii="宋体" w:eastAsia="宋体" w:hAnsi="宋体" w:cs="宋体" w:hint="eastAsia"/>
          <w:szCs w:val="21"/>
        </w:rPr>
        <w:t>邮编：</w:t>
      </w:r>
      <w:r>
        <w:rPr>
          <w:rFonts w:ascii="宋体" w:eastAsia="宋体" w:hAnsi="宋体" w:cs="宋体" w:hint="eastAsia"/>
          <w:szCs w:val="21"/>
        </w:rPr>
        <w:t>325003</w:t>
      </w:r>
    </w:p>
    <w:p w:rsidR="000F401E" w:rsidRDefault="00811C21">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四</w:t>
      </w:r>
      <w:r>
        <w:rPr>
          <w:rFonts w:ascii="宋体" w:eastAsia="宋体" w:hAnsi="宋体" w:cs="宋体" w:hint="eastAsia"/>
          <w:szCs w:val="21"/>
        </w:rPr>
        <w:t>)E-mail</w:t>
      </w:r>
      <w:r>
        <w:rPr>
          <w:rFonts w:ascii="宋体" w:eastAsia="宋体" w:hAnsi="宋体" w:cs="宋体" w:hint="eastAsia"/>
          <w:szCs w:val="21"/>
        </w:rPr>
        <w:t>地址：</w:t>
      </w:r>
      <w:hyperlink r:id="rId5" w:history="1">
        <w:r>
          <w:rPr>
            <w:rStyle w:val="a5"/>
            <w:rFonts w:ascii="宋体" w:eastAsia="宋体" w:hAnsi="宋体" w:cs="宋体" w:hint="eastAsia"/>
            <w:szCs w:val="21"/>
          </w:rPr>
          <w:t>wzr_cau@163.com</w:t>
        </w:r>
      </w:hyperlink>
      <w:r>
        <w:rPr>
          <w:rFonts w:ascii="宋体" w:eastAsia="宋体" w:hAnsi="宋体" w:cs="宋体" w:hint="eastAsia"/>
          <w:szCs w:val="21"/>
        </w:rPr>
        <w:t xml:space="preserve">    </w:t>
      </w:r>
    </w:p>
    <w:p w:rsidR="000F401E" w:rsidRDefault="00811C21">
      <w:pPr>
        <w:spacing w:line="360" w:lineRule="auto"/>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五</w:t>
      </w:r>
      <w:r>
        <w:rPr>
          <w:rFonts w:ascii="宋体" w:eastAsia="宋体" w:hAnsi="宋体" w:cs="宋体" w:hint="eastAsia"/>
          <w:szCs w:val="21"/>
        </w:rPr>
        <w:t>)</w:t>
      </w:r>
      <w:r>
        <w:rPr>
          <w:rFonts w:ascii="宋体" w:eastAsia="宋体" w:hAnsi="宋体" w:cs="宋体" w:hint="eastAsia"/>
          <w:szCs w:val="21"/>
        </w:rPr>
        <w:t>院校网址：</w:t>
      </w:r>
      <w:hyperlink r:id="rId6" w:history="1">
        <w:r>
          <w:rPr>
            <w:rStyle w:val="a5"/>
            <w:rFonts w:ascii="宋体" w:eastAsia="宋体" w:hAnsi="宋体" w:cs="宋体" w:hint="eastAsia"/>
            <w:szCs w:val="21"/>
          </w:rPr>
          <w:t>www.zjitc.net</w:t>
        </w:r>
      </w:hyperlink>
    </w:p>
    <w:p w:rsidR="000F401E" w:rsidRDefault="000F401E">
      <w:pPr>
        <w:spacing w:line="360" w:lineRule="auto"/>
        <w:ind w:firstLine="420"/>
        <w:rPr>
          <w:rFonts w:ascii="宋体" w:eastAsia="宋体" w:hAnsi="宋体" w:cs="宋体"/>
          <w:szCs w:val="21"/>
        </w:rPr>
      </w:pP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color w:val="000000" w:themeColor="text1"/>
          <w:szCs w:val="21"/>
        </w:rPr>
        <w:t>浙江工贸职业技术学院</w:t>
      </w:r>
      <w:r>
        <w:rPr>
          <w:rFonts w:ascii="宋体" w:eastAsia="宋体" w:hAnsi="宋体" w:cs="宋体" w:hint="eastAsia"/>
          <w:color w:val="000000" w:themeColor="text1"/>
          <w:szCs w:val="21"/>
        </w:rPr>
        <w:t>继续教育学院</w:t>
      </w:r>
    </w:p>
    <w:p w:rsidR="000F401E" w:rsidRDefault="00811C2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202</w:t>
      </w:r>
      <w:r>
        <w:rPr>
          <w:rFonts w:ascii="宋体" w:eastAsia="宋体" w:hAnsi="宋体" w:cs="宋体" w:hint="eastAsia"/>
          <w:szCs w:val="21"/>
        </w:rPr>
        <w:t>1</w:t>
      </w:r>
      <w:r>
        <w:rPr>
          <w:rFonts w:ascii="宋体" w:eastAsia="宋体" w:hAnsi="宋体" w:cs="宋体" w:hint="eastAsia"/>
          <w:szCs w:val="21"/>
        </w:rPr>
        <w:t>年</w:t>
      </w:r>
      <w:r>
        <w:rPr>
          <w:rFonts w:ascii="宋体" w:eastAsia="宋体" w:hAnsi="宋体" w:cs="宋体" w:hint="eastAsia"/>
          <w:szCs w:val="21"/>
        </w:rPr>
        <w:t>9</w:t>
      </w:r>
      <w:r>
        <w:rPr>
          <w:rFonts w:ascii="宋体" w:eastAsia="宋体" w:hAnsi="宋体" w:cs="宋体" w:hint="eastAsia"/>
          <w:szCs w:val="21"/>
        </w:rPr>
        <w:t>月</w:t>
      </w:r>
      <w:r>
        <w:rPr>
          <w:rFonts w:ascii="宋体" w:eastAsia="宋体" w:hAnsi="宋体" w:cs="宋体" w:hint="eastAsia"/>
          <w:szCs w:val="21"/>
        </w:rPr>
        <w:t>25</w:t>
      </w:r>
      <w:r>
        <w:rPr>
          <w:rFonts w:ascii="宋体" w:eastAsia="宋体" w:hAnsi="宋体" w:cs="宋体" w:hint="eastAsia"/>
          <w:szCs w:val="21"/>
        </w:rPr>
        <w:t>日</w:t>
      </w:r>
    </w:p>
    <w:p w:rsidR="000F401E" w:rsidRDefault="000F401E">
      <w:pPr>
        <w:spacing w:line="360" w:lineRule="auto"/>
        <w:rPr>
          <w:rFonts w:ascii="宋体" w:eastAsia="宋体" w:hAnsi="宋体" w:cs="宋体"/>
        </w:rPr>
      </w:pPr>
    </w:p>
    <w:p w:rsidR="000F401E" w:rsidRDefault="000F401E">
      <w:pPr>
        <w:spacing w:line="360" w:lineRule="auto"/>
        <w:rPr>
          <w:rFonts w:ascii="宋体" w:eastAsia="宋体" w:hAnsi="宋体" w:cs="宋体"/>
        </w:rPr>
      </w:pPr>
    </w:p>
    <w:p w:rsidR="000F401E" w:rsidRDefault="000F401E">
      <w:pPr>
        <w:spacing w:line="360" w:lineRule="auto"/>
        <w:rPr>
          <w:rFonts w:ascii="宋体" w:eastAsia="宋体" w:hAnsi="宋体" w:cs="宋体"/>
        </w:rPr>
      </w:pPr>
    </w:p>
    <w:p w:rsidR="000F401E" w:rsidRDefault="000F401E">
      <w:pPr>
        <w:spacing w:line="360" w:lineRule="auto"/>
        <w:rPr>
          <w:rFonts w:ascii="宋体" w:eastAsia="宋体" w:hAnsi="宋体" w:cs="宋体"/>
        </w:rPr>
      </w:pPr>
    </w:p>
    <w:p w:rsidR="000F401E" w:rsidRDefault="000F401E">
      <w:pPr>
        <w:spacing w:line="360" w:lineRule="auto"/>
        <w:rPr>
          <w:rFonts w:ascii="宋体" w:eastAsia="宋体" w:hAnsi="宋体" w:cs="宋体"/>
        </w:rPr>
      </w:pPr>
    </w:p>
    <w:p w:rsidR="000F401E" w:rsidRDefault="00811C21">
      <w:pPr>
        <w:spacing w:line="360" w:lineRule="auto"/>
        <w:rPr>
          <w:rFonts w:ascii="宋体" w:eastAsia="宋体" w:hAnsi="宋体" w:cs="宋体"/>
        </w:rPr>
      </w:pPr>
      <w:r>
        <w:rPr>
          <w:rFonts w:ascii="宋体" w:eastAsia="宋体" w:hAnsi="宋体" w:cs="宋体" w:hint="eastAsia"/>
        </w:rPr>
        <w:lastRenderedPageBreak/>
        <w:t>附件：</w:t>
      </w:r>
    </w:p>
    <w:p w:rsidR="000F401E" w:rsidRDefault="000F401E">
      <w:pPr>
        <w:spacing w:line="360" w:lineRule="auto"/>
        <w:rPr>
          <w:rFonts w:ascii="宋体" w:eastAsia="宋体" w:hAnsi="宋体" w:cs="宋体"/>
        </w:rPr>
      </w:pPr>
      <w:bookmarkStart w:id="0" w:name="_GoBack"/>
      <w:bookmarkEnd w:id="0"/>
    </w:p>
    <w:tbl>
      <w:tblPr>
        <w:tblStyle w:val="a4"/>
        <w:tblW w:w="8566" w:type="dxa"/>
        <w:tblLook w:val="04A0"/>
      </w:tblPr>
      <w:tblGrid>
        <w:gridCol w:w="1891"/>
        <w:gridCol w:w="2467"/>
        <w:gridCol w:w="2180"/>
        <w:gridCol w:w="2028"/>
      </w:tblGrid>
      <w:tr w:rsidR="000F401E">
        <w:tc>
          <w:tcPr>
            <w:tcW w:w="1891" w:type="dxa"/>
          </w:tcPr>
          <w:p w:rsidR="000F401E" w:rsidRDefault="00811C21">
            <w:pPr>
              <w:spacing w:line="360" w:lineRule="auto"/>
              <w:rPr>
                <w:rFonts w:ascii="宋体" w:eastAsia="宋体" w:hAnsi="宋体" w:cs="宋体"/>
              </w:rPr>
            </w:pPr>
            <w:r>
              <w:rPr>
                <w:rFonts w:ascii="宋体" w:eastAsia="宋体" w:hAnsi="宋体" w:cs="宋体"/>
              </w:rPr>
              <w:t>数控技术</w:t>
            </w:r>
          </w:p>
        </w:tc>
        <w:tc>
          <w:tcPr>
            <w:tcW w:w="2467" w:type="dxa"/>
          </w:tcPr>
          <w:p w:rsidR="000F401E" w:rsidRDefault="00811C21">
            <w:pPr>
              <w:spacing w:line="360" w:lineRule="auto"/>
              <w:rPr>
                <w:rFonts w:ascii="宋体" w:eastAsia="宋体" w:hAnsi="宋体" w:cs="宋体"/>
              </w:rPr>
            </w:pPr>
            <w:r>
              <w:rPr>
                <w:rFonts w:ascii="宋体" w:eastAsia="宋体" w:hAnsi="宋体" w:cs="宋体"/>
              </w:rPr>
              <w:t>模具设计与制造</w:t>
            </w:r>
          </w:p>
        </w:tc>
        <w:tc>
          <w:tcPr>
            <w:tcW w:w="2180" w:type="dxa"/>
          </w:tcPr>
          <w:p w:rsidR="000F401E" w:rsidRDefault="00811C21">
            <w:pPr>
              <w:spacing w:line="360" w:lineRule="auto"/>
              <w:rPr>
                <w:rFonts w:ascii="宋体" w:eastAsia="宋体" w:hAnsi="宋体" w:cs="宋体"/>
              </w:rPr>
            </w:pPr>
            <w:r>
              <w:rPr>
                <w:rFonts w:ascii="宋体" w:eastAsia="宋体" w:hAnsi="宋体" w:cs="宋体"/>
              </w:rPr>
              <w:t>工业设计</w:t>
            </w:r>
          </w:p>
        </w:tc>
        <w:tc>
          <w:tcPr>
            <w:tcW w:w="2028" w:type="dxa"/>
          </w:tcPr>
          <w:p w:rsidR="000F401E" w:rsidRDefault="00811C21">
            <w:pPr>
              <w:spacing w:line="360" w:lineRule="auto"/>
              <w:rPr>
                <w:rFonts w:ascii="宋体" w:eastAsia="宋体" w:hAnsi="宋体" w:cs="宋体"/>
              </w:rPr>
            </w:pPr>
            <w:r>
              <w:rPr>
                <w:rFonts w:ascii="宋体" w:eastAsia="宋体" w:hAnsi="宋体" w:cs="宋体"/>
              </w:rPr>
              <w:t>机电一体化技术</w:t>
            </w:r>
          </w:p>
        </w:tc>
      </w:tr>
      <w:tr w:rsidR="000F401E">
        <w:trPr>
          <w:trHeight w:val="443"/>
        </w:trPr>
        <w:tc>
          <w:tcPr>
            <w:tcW w:w="1891" w:type="dxa"/>
          </w:tcPr>
          <w:p w:rsidR="000F401E" w:rsidRDefault="00811C21">
            <w:pPr>
              <w:spacing w:line="360" w:lineRule="auto"/>
              <w:rPr>
                <w:rFonts w:ascii="宋体" w:eastAsia="宋体" w:hAnsi="宋体" w:cs="宋体"/>
              </w:rPr>
            </w:pPr>
            <w:r>
              <w:rPr>
                <w:rFonts w:ascii="宋体" w:eastAsia="宋体" w:hAnsi="宋体" w:cs="宋体"/>
              </w:rPr>
              <w:t>工业机器人技术</w:t>
            </w:r>
          </w:p>
        </w:tc>
        <w:tc>
          <w:tcPr>
            <w:tcW w:w="2467" w:type="dxa"/>
          </w:tcPr>
          <w:p w:rsidR="000F401E" w:rsidRDefault="00811C21">
            <w:pPr>
              <w:spacing w:line="360" w:lineRule="auto"/>
              <w:rPr>
                <w:rFonts w:ascii="宋体" w:eastAsia="宋体" w:hAnsi="宋体" w:cs="宋体"/>
              </w:rPr>
            </w:pPr>
            <w:r>
              <w:rPr>
                <w:rFonts w:ascii="宋体" w:eastAsia="宋体" w:hAnsi="宋体" w:cs="宋体"/>
              </w:rPr>
              <w:t>汽车制造与试验技术</w:t>
            </w:r>
          </w:p>
        </w:tc>
        <w:tc>
          <w:tcPr>
            <w:tcW w:w="2180" w:type="dxa"/>
          </w:tcPr>
          <w:p w:rsidR="000F401E" w:rsidRDefault="00811C21">
            <w:pPr>
              <w:spacing w:line="360" w:lineRule="auto"/>
              <w:rPr>
                <w:rFonts w:ascii="宋体" w:eastAsia="宋体" w:hAnsi="宋体" w:cs="宋体"/>
              </w:rPr>
            </w:pPr>
            <w:r>
              <w:rPr>
                <w:rFonts w:ascii="宋体" w:eastAsia="宋体" w:hAnsi="宋体" w:cs="宋体"/>
              </w:rPr>
              <w:t>汽车技术服务与营销</w:t>
            </w:r>
          </w:p>
        </w:tc>
        <w:tc>
          <w:tcPr>
            <w:tcW w:w="2028" w:type="dxa"/>
          </w:tcPr>
          <w:p w:rsidR="000F401E" w:rsidRDefault="00811C21">
            <w:pPr>
              <w:spacing w:line="360" w:lineRule="auto"/>
              <w:rPr>
                <w:rFonts w:ascii="宋体" w:eastAsia="宋体" w:hAnsi="宋体" w:cs="宋体"/>
              </w:rPr>
            </w:pPr>
            <w:r>
              <w:rPr>
                <w:rFonts w:ascii="宋体" w:eastAsia="宋体" w:hAnsi="宋体" w:cs="宋体"/>
              </w:rPr>
              <w:t>电子信息工程技术</w:t>
            </w:r>
          </w:p>
        </w:tc>
      </w:tr>
      <w:tr w:rsidR="000F401E">
        <w:tc>
          <w:tcPr>
            <w:tcW w:w="1891" w:type="dxa"/>
          </w:tcPr>
          <w:p w:rsidR="000F401E" w:rsidRDefault="00811C21">
            <w:pPr>
              <w:spacing w:line="360" w:lineRule="auto"/>
              <w:rPr>
                <w:rFonts w:ascii="宋体" w:eastAsia="宋体" w:hAnsi="宋体" w:cs="宋体"/>
              </w:rPr>
            </w:pPr>
            <w:r>
              <w:rPr>
                <w:rFonts w:ascii="宋体" w:eastAsia="宋体" w:hAnsi="宋体" w:cs="宋体"/>
              </w:rPr>
              <w:t>计算机应用技术</w:t>
            </w:r>
          </w:p>
        </w:tc>
        <w:tc>
          <w:tcPr>
            <w:tcW w:w="2467" w:type="dxa"/>
          </w:tcPr>
          <w:p w:rsidR="000F401E" w:rsidRDefault="00811C21">
            <w:pPr>
              <w:spacing w:line="360" w:lineRule="auto"/>
              <w:rPr>
                <w:rFonts w:ascii="宋体" w:eastAsia="宋体" w:hAnsi="宋体" w:cs="宋体"/>
              </w:rPr>
            </w:pPr>
            <w:r>
              <w:rPr>
                <w:rFonts w:ascii="宋体" w:eastAsia="宋体" w:hAnsi="宋体" w:cs="宋体"/>
              </w:rPr>
              <w:t>酒店管理与数字化运营</w:t>
            </w:r>
          </w:p>
        </w:tc>
        <w:tc>
          <w:tcPr>
            <w:tcW w:w="2180" w:type="dxa"/>
          </w:tcPr>
          <w:p w:rsidR="000F401E" w:rsidRDefault="00811C21">
            <w:pPr>
              <w:spacing w:line="360" w:lineRule="auto"/>
              <w:rPr>
                <w:rFonts w:ascii="宋体" w:eastAsia="宋体" w:hAnsi="宋体" w:cs="宋体"/>
              </w:rPr>
            </w:pPr>
            <w:proofErr w:type="gramStart"/>
            <w:r>
              <w:rPr>
                <w:rFonts w:ascii="宋体" w:eastAsia="宋体" w:hAnsi="宋体" w:cs="宋体"/>
              </w:rPr>
              <w:t>动漫制作</w:t>
            </w:r>
            <w:proofErr w:type="gramEnd"/>
            <w:r>
              <w:rPr>
                <w:rFonts w:ascii="宋体" w:eastAsia="宋体" w:hAnsi="宋体" w:cs="宋体"/>
              </w:rPr>
              <w:t>技术</w:t>
            </w:r>
          </w:p>
        </w:tc>
        <w:tc>
          <w:tcPr>
            <w:tcW w:w="2028" w:type="dxa"/>
          </w:tcPr>
          <w:p w:rsidR="000F401E" w:rsidRDefault="00811C21">
            <w:pPr>
              <w:spacing w:line="360" w:lineRule="auto"/>
              <w:rPr>
                <w:rFonts w:ascii="宋体" w:eastAsia="宋体" w:hAnsi="宋体" w:cs="宋体"/>
              </w:rPr>
            </w:pPr>
            <w:r>
              <w:rPr>
                <w:rFonts w:ascii="宋体" w:eastAsia="宋体" w:hAnsi="宋体" w:cs="宋体"/>
              </w:rPr>
              <w:t>眼视光技术</w:t>
            </w:r>
          </w:p>
        </w:tc>
      </w:tr>
      <w:tr w:rsidR="000F401E">
        <w:tc>
          <w:tcPr>
            <w:tcW w:w="1891" w:type="dxa"/>
          </w:tcPr>
          <w:p w:rsidR="000F401E" w:rsidRDefault="00811C21">
            <w:pPr>
              <w:spacing w:line="360" w:lineRule="auto"/>
              <w:rPr>
                <w:rFonts w:ascii="宋体" w:eastAsia="宋体" w:hAnsi="宋体" w:cs="宋体"/>
              </w:rPr>
            </w:pPr>
            <w:r>
              <w:rPr>
                <w:rFonts w:ascii="宋体" w:eastAsia="宋体" w:hAnsi="宋体" w:cs="宋体"/>
              </w:rPr>
              <w:t>大数据与会计</w:t>
            </w:r>
          </w:p>
        </w:tc>
        <w:tc>
          <w:tcPr>
            <w:tcW w:w="2467" w:type="dxa"/>
          </w:tcPr>
          <w:p w:rsidR="000F401E" w:rsidRDefault="00811C21">
            <w:pPr>
              <w:spacing w:line="360" w:lineRule="auto"/>
              <w:rPr>
                <w:rFonts w:ascii="宋体" w:eastAsia="宋体" w:hAnsi="宋体" w:cs="宋体"/>
              </w:rPr>
            </w:pPr>
            <w:r>
              <w:rPr>
                <w:rFonts w:ascii="宋体" w:eastAsia="宋体" w:hAnsi="宋体" w:cs="宋体"/>
              </w:rPr>
              <w:t>国际经济与贸易</w:t>
            </w:r>
          </w:p>
        </w:tc>
        <w:tc>
          <w:tcPr>
            <w:tcW w:w="2180" w:type="dxa"/>
          </w:tcPr>
          <w:p w:rsidR="000F401E" w:rsidRDefault="00811C21">
            <w:pPr>
              <w:spacing w:line="360" w:lineRule="auto"/>
              <w:rPr>
                <w:rFonts w:ascii="宋体" w:eastAsia="宋体" w:hAnsi="宋体" w:cs="宋体"/>
              </w:rPr>
            </w:pPr>
            <w:r>
              <w:rPr>
                <w:rFonts w:ascii="宋体" w:eastAsia="宋体" w:hAnsi="宋体" w:cs="宋体"/>
              </w:rPr>
              <w:t>市场营销</w:t>
            </w:r>
          </w:p>
        </w:tc>
        <w:tc>
          <w:tcPr>
            <w:tcW w:w="2028" w:type="dxa"/>
          </w:tcPr>
          <w:p w:rsidR="000F401E" w:rsidRDefault="00811C21">
            <w:pPr>
              <w:spacing w:line="360" w:lineRule="auto"/>
              <w:rPr>
                <w:rFonts w:ascii="宋体" w:eastAsia="宋体" w:hAnsi="宋体" w:cs="宋体"/>
              </w:rPr>
            </w:pPr>
            <w:r>
              <w:rPr>
                <w:rFonts w:ascii="宋体" w:eastAsia="宋体" w:hAnsi="宋体" w:cs="宋体"/>
              </w:rPr>
              <w:t>电子商务</w:t>
            </w:r>
          </w:p>
        </w:tc>
      </w:tr>
      <w:tr w:rsidR="000F401E">
        <w:tc>
          <w:tcPr>
            <w:tcW w:w="1891" w:type="dxa"/>
          </w:tcPr>
          <w:p w:rsidR="000F401E" w:rsidRDefault="00811C21">
            <w:pPr>
              <w:spacing w:line="360" w:lineRule="auto"/>
              <w:rPr>
                <w:rFonts w:ascii="宋体" w:eastAsia="宋体" w:hAnsi="宋体" w:cs="宋体"/>
              </w:rPr>
            </w:pPr>
            <w:r>
              <w:rPr>
                <w:rFonts w:ascii="宋体" w:eastAsia="宋体" w:hAnsi="宋体" w:cs="宋体"/>
              </w:rPr>
              <w:t>现代物流管理</w:t>
            </w:r>
          </w:p>
        </w:tc>
        <w:tc>
          <w:tcPr>
            <w:tcW w:w="2467" w:type="dxa"/>
          </w:tcPr>
          <w:p w:rsidR="000F401E" w:rsidRDefault="00811C21">
            <w:pPr>
              <w:spacing w:line="360" w:lineRule="auto"/>
              <w:rPr>
                <w:rFonts w:ascii="宋体" w:eastAsia="宋体" w:hAnsi="宋体" w:cs="宋体"/>
              </w:rPr>
            </w:pPr>
            <w:r>
              <w:rPr>
                <w:rFonts w:ascii="宋体" w:eastAsia="宋体" w:hAnsi="宋体" w:cs="宋体"/>
              </w:rPr>
              <w:t>旅游管理</w:t>
            </w:r>
          </w:p>
        </w:tc>
        <w:tc>
          <w:tcPr>
            <w:tcW w:w="2180" w:type="dxa"/>
          </w:tcPr>
          <w:p w:rsidR="000F401E" w:rsidRDefault="00811C21">
            <w:pPr>
              <w:spacing w:line="360" w:lineRule="auto"/>
              <w:rPr>
                <w:rFonts w:ascii="宋体" w:eastAsia="宋体" w:hAnsi="宋体" w:cs="宋体"/>
              </w:rPr>
            </w:pPr>
            <w:r>
              <w:rPr>
                <w:rFonts w:ascii="宋体" w:eastAsia="宋体" w:hAnsi="宋体" w:cs="宋体"/>
              </w:rPr>
              <w:t>人力资源管理</w:t>
            </w:r>
          </w:p>
        </w:tc>
        <w:tc>
          <w:tcPr>
            <w:tcW w:w="2028" w:type="dxa"/>
          </w:tcPr>
          <w:p w:rsidR="000F401E" w:rsidRDefault="000F401E">
            <w:pPr>
              <w:spacing w:line="360" w:lineRule="auto"/>
              <w:rPr>
                <w:rFonts w:ascii="宋体" w:eastAsia="宋体" w:hAnsi="宋体" w:cs="宋体"/>
              </w:rPr>
            </w:pPr>
          </w:p>
        </w:tc>
      </w:tr>
    </w:tbl>
    <w:p w:rsidR="000F401E" w:rsidRDefault="000F401E">
      <w:pPr>
        <w:spacing w:line="360" w:lineRule="auto"/>
        <w:rPr>
          <w:rFonts w:ascii="宋体" w:eastAsia="宋体" w:hAnsi="宋体" w:cs="宋体"/>
        </w:rPr>
      </w:pPr>
    </w:p>
    <w:sectPr w:rsidR="000F401E" w:rsidSect="000F40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F401E"/>
    <w:rsid w:val="000F401E"/>
    <w:rsid w:val="00811C21"/>
    <w:rsid w:val="04C72ECF"/>
    <w:rsid w:val="072E60A4"/>
    <w:rsid w:val="081F43AC"/>
    <w:rsid w:val="0957636A"/>
    <w:rsid w:val="0B8802D0"/>
    <w:rsid w:val="0DD3220C"/>
    <w:rsid w:val="0DE96325"/>
    <w:rsid w:val="0E0F4CF2"/>
    <w:rsid w:val="0E945F04"/>
    <w:rsid w:val="0EBE18F7"/>
    <w:rsid w:val="0ED85B2D"/>
    <w:rsid w:val="143A145B"/>
    <w:rsid w:val="17144EA2"/>
    <w:rsid w:val="17755A84"/>
    <w:rsid w:val="1CA7626F"/>
    <w:rsid w:val="24A83C8D"/>
    <w:rsid w:val="263725F1"/>
    <w:rsid w:val="272B7AF5"/>
    <w:rsid w:val="2805349D"/>
    <w:rsid w:val="2A1B65B4"/>
    <w:rsid w:val="2A7A7962"/>
    <w:rsid w:val="2D833E25"/>
    <w:rsid w:val="2DF23F5C"/>
    <w:rsid w:val="2F934B33"/>
    <w:rsid w:val="308401D8"/>
    <w:rsid w:val="328C3E83"/>
    <w:rsid w:val="33671C2D"/>
    <w:rsid w:val="33B22D2B"/>
    <w:rsid w:val="37BB7DC5"/>
    <w:rsid w:val="381A7C1A"/>
    <w:rsid w:val="3A2C19C8"/>
    <w:rsid w:val="3B551683"/>
    <w:rsid w:val="3C926D42"/>
    <w:rsid w:val="3D2165EC"/>
    <w:rsid w:val="3D617240"/>
    <w:rsid w:val="3DD55C1C"/>
    <w:rsid w:val="3E515C6D"/>
    <w:rsid w:val="3F9F5DD8"/>
    <w:rsid w:val="47337209"/>
    <w:rsid w:val="507A427B"/>
    <w:rsid w:val="515D1187"/>
    <w:rsid w:val="52893F9C"/>
    <w:rsid w:val="5B4166FA"/>
    <w:rsid w:val="5E696F60"/>
    <w:rsid w:val="61762073"/>
    <w:rsid w:val="61A87518"/>
    <w:rsid w:val="623864DA"/>
    <w:rsid w:val="629528E3"/>
    <w:rsid w:val="64973E9C"/>
    <w:rsid w:val="657C06F3"/>
    <w:rsid w:val="65B21A99"/>
    <w:rsid w:val="67936953"/>
    <w:rsid w:val="680350CD"/>
    <w:rsid w:val="6A647D69"/>
    <w:rsid w:val="6D150439"/>
    <w:rsid w:val="70BF761D"/>
    <w:rsid w:val="71376840"/>
    <w:rsid w:val="722863AA"/>
    <w:rsid w:val="75F5267D"/>
    <w:rsid w:val="77393611"/>
    <w:rsid w:val="787B39C4"/>
    <w:rsid w:val="7A9923CE"/>
    <w:rsid w:val="7B612853"/>
    <w:rsid w:val="7C984FBD"/>
    <w:rsid w:val="7DC16B1C"/>
    <w:rsid w:val="7F5E204C"/>
    <w:rsid w:val="7FF16D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401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F401E"/>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F401E"/>
    <w:pPr>
      <w:spacing w:beforeAutospacing="1" w:afterAutospacing="1"/>
      <w:jc w:val="left"/>
    </w:pPr>
    <w:rPr>
      <w:rFonts w:cs="Times New Roman"/>
      <w:kern w:val="0"/>
      <w:sz w:val="24"/>
    </w:rPr>
  </w:style>
  <w:style w:type="table" w:styleId="a4">
    <w:name w:val="Table Grid"/>
    <w:basedOn w:val="a1"/>
    <w:rsid w:val="000F40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qFormat/>
    <w:rsid w:val="000F401E"/>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zjitc.net" TargetMode="External"/><Relationship Id="rId5" Type="http://schemas.openxmlformats.org/officeDocument/2006/relationships/hyperlink" Target="mailto:wzr_cau@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257</Words>
  <Characters>1466</Characters>
  <Application>Microsoft Office Word</Application>
  <DocSecurity>0</DocSecurity>
  <Lines>12</Lines>
  <Paragraphs>3</Paragraphs>
  <ScaleCrop>false</ScaleCrop>
  <Company>Microsoft</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wus</cp:lastModifiedBy>
  <cp:revision>3</cp:revision>
  <dcterms:created xsi:type="dcterms:W3CDTF">2014-10-29T12:08:00Z</dcterms:created>
  <dcterms:modified xsi:type="dcterms:W3CDTF">2021-10-25T01:59:00Z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