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sz w:val="32"/>
          <w:szCs w:val="32"/>
        </w:rPr>
        <w:t>宁波工程学院2021年成人高等教育招生章程</w:t>
      </w:r>
      <w:bookmarkStart w:id="0" w:name="_GoBack"/>
      <w:bookmarkEnd w:id="0"/>
    </w:p>
    <w:p>
      <w:pPr>
        <w:pStyle w:val="5"/>
      </w:pPr>
      <w:r>
        <w:rPr>
          <w:rFonts w:hint="eastAsia"/>
        </w:rPr>
        <w:t>【学校简介】</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宁波工程学院是由宁波市人民政府举办的全日制普通本科院校，创建于1983年。占地面积1800亩，分为风华校区、翠柏校区和杭州湾校区。现有13个二级教学单位，45个本科专业24个一级学科；教职工1117人，专任教师875人，正高职称102人，副高职称264人，博士学位343人；在校全日制本科学生13800余人。学校坚持应用型办学定位与建设高水平应用型大学办学目标，积极探索地方应用型本科院校特色发展之路，坚持实施“双轮驱动”战略和人才强校战略。学校重视学科建设，坚持工科为主，文、理、经、管多学科协调发展。学科专业与地方行业产业紧密结合，重点建设了土木工程、材料科学与工程、化学工程与技术、管理科学与工程等优势学科，紧密对接绿色石化、汽车制造等宁波“246”万千亿级产业。学校探索实施“科教产教双融合”人才培养模式，培养具有应用研究能力和应用实践能力的复合型人才。学校坚持文化育人理念，弘扬“讲实求精”精神，践行“知行合一”校训，坚持把立德树人作为根本任务，突出地方性、应用型和国际化特色，为地方经济建设和社会发展服务，坚定不移地朝着建成国家应用型本科示范院校、跻身国内一流应用型大学行列的目标奋勇前行。</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r>
        <w:rPr>
          <w:rFonts w:hint="eastAsia"/>
        </w:rPr>
        <w:t>宁波工程学院继续教育学院是具体承担学校继续教育工作的二级教学单位，代表学校开展成人学历教育和各类培训、社会考试等非学历教育的组织管理工作。学院主要开展自考助学、技能+学历全日制培训办学，成人高等学历教育以及船员培训、安全技术培训、交通从业资格培训、师资培训等各类职业、从业资格、政府购买等非学历培训项目。学院现有全日制自考助学、职场创新技能班在校学生1000余人，业余、函授等各种形式在籍成人高等教育学生10000多人，每年各类培训、考核4万多人次。学院形成了多渠道、多层次继续教育办学体系，规模和影响力已居市内同类院校前列，成为宁波工程学院服务地方经济发展的重要平台和践行模式之一。</w:t>
      </w:r>
    </w:p>
    <w:p>
      <w:pPr>
        <w:pStyle w:val="5"/>
      </w:pPr>
      <w:r>
        <w:rPr>
          <w:rFonts w:hint="eastAsia"/>
        </w:rPr>
        <w:t>【招生专业】</w:t>
      </w:r>
    </w:p>
    <w:p>
      <w:pPr>
        <w:spacing w:line="360" w:lineRule="auto"/>
        <w:ind w:firstLine="420" w:firstLineChars="200"/>
        <w:jc w:val="center"/>
        <w:rPr>
          <w:b/>
        </w:rPr>
      </w:pPr>
      <w:r>
        <w:rPr>
          <w:rFonts w:hint="eastAsia"/>
          <w:b/>
        </w:rPr>
        <w:t>2021年宁波工程学院成人高等学历拟招生专业</w:t>
      </w:r>
    </w:p>
    <w:tbl>
      <w:tblPr>
        <w:tblStyle w:val="9"/>
        <w:tblpPr w:leftFromText="180" w:rightFromText="180" w:vertAnchor="text" w:horzAnchor="page" w:tblpXSpec="center" w:tblpY="83"/>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703"/>
        <w:gridCol w:w="915"/>
        <w:gridCol w:w="945"/>
        <w:gridCol w:w="780"/>
        <w:gridCol w:w="1155"/>
        <w:gridCol w:w="825"/>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62" w:type="dxa"/>
            <w:vAlign w:val="center"/>
          </w:tcPr>
          <w:p>
            <w:pPr>
              <w:spacing w:line="400" w:lineRule="exact"/>
              <w:jc w:val="center"/>
              <w:rPr>
                <w:rFonts w:hAnsi="宋体"/>
                <w:b/>
                <w:bCs/>
                <w:kern w:val="0"/>
                <w:sz w:val="20"/>
                <w:szCs w:val="21"/>
              </w:rPr>
            </w:pPr>
            <w:r>
              <w:rPr>
                <w:rFonts w:hAnsi="宋体"/>
                <w:b/>
                <w:bCs/>
                <w:kern w:val="0"/>
                <w:sz w:val="20"/>
                <w:szCs w:val="21"/>
              </w:rPr>
              <w:t>层次</w:t>
            </w:r>
          </w:p>
        </w:tc>
        <w:tc>
          <w:tcPr>
            <w:tcW w:w="2703" w:type="dxa"/>
            <w:vAlign w:val="center"/>
          </w:tcPr>
          <w:p>
            <w:pPr>
              <w:spacing w:line="400" w:lineRule="exact"/>
              <w:jc w:val="center"/>
              <w:rPr>
                <w:rFonts w:hAnsi="宋体"/>
                <w:b/>
                <w:bCs/>
                <w:kern w:val="0"/>
                <w:sz w:val="20"/>
                <w:szCs w:val="21"/>
              </w:rPr>
            </w:pPr>
            <w:r>
              <w:rPr>
                <w:rFonts w:hAnsi="宋体"/>
                <w:b/>
                <w:bCs/>
                <w:kern w:val="0"/>
                <w:sz w:val="20"/>
                <w:szCs w:val="21"/>
              </w:rPr>
              <w:t>专业</w:t>
            </w:r>
          </w:p>
        </w:tc>
        <w:tc>
          <w:tcPr>
            <w:tcW w:w="915" w:type="dxa"/>
            <w:vAlign w:val="center"/>
          </w:tcPr>
          <w:p>
            <w:pPr>
              <w:spacing w:line="400" w:lineRule="exact"/>
              <w:jc w:val="center"/>
              <w:rPr>
                <w:rFonts w:hAnsi="宋体"/>
                <w:b/>
                <w:bCs/>
                <w:kern w:val="0"/>
                <w:sz w:val="20"/>
                <w:szCs w:val="21"/>
              </w:rPr>
            </w:pPr>
            <w:r>
              <w:rPr>
                <w:rFonts w:hAnsi="宋体"/>
                <w:b/>
                <w:bCs/>
                <w:kern w:val="0"/>
                <w:sz w:val="20"/>
                <w:szCs w:val="21"/>
              </w:rPr>
              <w:t>类别</w:t>
            </w:r>
          </w:p>
        </w:tc>
        <w:tc>
          <w:tcPr>
            <w:tcW w:w="945" w:type="dxa"/>
            <w:vAlign w:val="center"/>
          </w:tcPr>
          <w:p>
            <w:pPr>
              <w:spacing w:line="400" w:lineRule="exact"/>
              <w:jc w:val="center"/>
              <w:rPr>
                <w:rFonts w:hAnsi="宋体"/>
                <w:b/>
                <w:bCs/>
                <w:kern w:val="0"/>
                <w:sz w:val="20"/>
                <w:szCs w:val="21"/>
              </w:rPr>
            </w:pPr>
            <w:r>
              <w:rPr>
                <w:rFonts w:hint="eastAsia" w:hAnsi="宋体"/>
                <w:b/>
                <w:bCs/>
                <w:kern w:val="0"/>
                <w:sz w:val="20"/>
                <w:szCs w:val="21"/>
              </w:rPr>
              <w:t>入</w:t>
            </w:r>
            <w:r>
              <w:rPr>
                <w:rFonts w:hAnsi="宋体"/>
                <w:b/>
                <w:bCs/>
                <w:kern w:val="0"/>
                <w:sz w:val="20"/>
                <w:szCs w:val="21"/>
              </w:rPr>
              <w:t>学考试科目</w:t>
            </w:r>
          </w:p>
        </w:tc>
        <w:tc>
          <w:tcPr>
            <w:tcW w:w="780" w:type="dxa"/>
            <w:vAlign w:val="center"/>
          </w:tcPr>
          <w:p>
            <w:pPr>
              <w:spacing w:line="400" w:lineRule="exact"/>
              <w:jc w:val="center"/>
              <w:rPr>
                <w:rFonts w:hAnsi="宋体"/>
                <w:b/>
                <w:bCs/>
                <w:kern w:val="0"/>
                <w:sz w:val="20"/>
                <w:szCs w:val="21"/>
              </w:rPr>
            </w:pPr>
            <w:r>
              <w:rPr>
                <w:rFonts w:hint="eastAsia" w:hAnsi="宋体"/>
                <w:b/>
                <w:bCs/>
                <w:kern w:val="0"/>
                <w:sz w:val="20"/>
                <w:szCs w:val="21"/>
              </w:rPr>
              <w:t>最短学习年限</w:t>
            </w:r>
          </w:p>
        </w:tc>
        <w:tc>
          <w:tcPr>
            <w:tcW w:w="1155" w:type="dxa"/>
            <w:vAlign w:val="center"/>
          </w:tcPr>
          <w:p>
            <w:pPr>
              <w:spacing w:line="400" w:lineRule="exact"/>
              <w:jc w:val="center"/>
              <w:rPr>
                <w:rFonts w:hAnsi="宋体"/>
                <w:b/>
                <w:bCs/>
                <w:kern w:val="0"/>
                <w:sz w:val="20"/>
                <w:szCs w:val="21"/>
              </w:rPr>
            </w:pPr>
            <w:r>
              <w:rPr>
                <w:rFonts w:hAnsi="宋体"/>
                <w:b/>
                <w:bCs/>
                <w:kern w:val="0"/>
                <w:sz w:val="20"/>
                <w:szCs w:val="21"/>
              </w:rPr>
              <w:t>学费</w:t>
            </w:r>
          </w:p>
        </w:tc>
        <w:tc>
          <w:tcPr>
            <w:tcW w:w="825" w:type="dxa"/>
            <w:vAlign w:val="center"/>
          </w:tcPr>
          <w:p>
            <w:pPr>
              <w:spacing w:line="400" w:lineRule="exact"/>
              <w:jc w:val="center"/>
              <w:rPr>
                <w:rFonts w:hAnsi="宋体"/>
                <w:b/>
                <w:bCs/>
                <w:kern w:val="0"/>
                <w:sz w:val="20"/>
                <w:szCs w:val="21"/>
              </w:rPr>
            </w:pPr>
            <w:r>
              <w:rPr>
                <w:rFonts w:hAnsi="宋体"/>
                <w:b/>
                <w:bCs/>
                <w:kern w:val="0"/>
                <w:sz w:val="20"/>
                <w:szCs w:val="21"/>
              </w:rPr>
              <w:t>代</w:t>
            </w:r>
            <w:r>
              <w:rPr>
                <w:rFonts w:hint="eastAsia" w:hAnsi="宋体"/>
                <w:b/>
                <w:bCs/>
                <w:kern w:val="0"/>
                <w:sz w:val="20"/>
                <w:szCs w:val="21"/>
              </w:rPr>
              <w:t>办</w:t>
            </w:r>
            <w:r>
              <w:rPr>
                <w:rFonts w:hAnsi="宋体"/>
                <w:b/>
                <w:bCs/>
                <w:kern w:val="0"/>
                <w:sz w:val="20"/>
                <w:szCs w:val="21"/>
              </w:rPr>
              <w:t>费</w:t>
            </w:r>
          </w:p>
        </w:tc>
        <w:tc>
          <w:tcPr>
            <w:tcW w:w="799" w:type="dxa"/>
            <w:vAlign w:val="center"/>
          </w:tcPr>
          <w:p>
            <w:pPr>
              <w:spacing w:line="400" w:lineRule="exact"/>
              <w:jc w:val="center"/>
              <w:rPr>
                <w:rFonts w:hAnsi="宋体"/>
                <w:b/>
                <w:bCs/>
                <w:kern w:val="0"/>
                <w:sz w:val="20"/>
                <w:szCs w:val="21"/>
              </w:rPr>
            </w:pPr>
            <w:r>
              <w:rPr>
                <w:rFonts w:hAnsi="宋体"/>
                <w:b/>
                <w:bCs/>
                <w:kern w:val="0"/>
                <w:sz w:val="20"/>
                <w:szCs w:val="21"/>
              </w:rPr>
              <w:t>往届分数</w:t>
            </w:r>
            <w:r>
              <w:rPr>
                <w:rFonts w:hint="eastAsia" w:hAnsi="宋体"/>
                <w:b/>
                <w:bCs/>
                <w:kern w:val="0"/>
                <w:sz w:val="20"/>
                <w:szCs w:val="21"/>
              </w:rPr>
              <w:t>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62" w:type="dxa"/>
            <w:vMerge w:val="restart"/>
            <w:textDirection w:val="tbRlV"/>
            <w:vAlign w:val="center"/>
          </w:tcPr>
          <w:p>
            <w:pPr>
              <w:ind w:left="113" w:right="113"/>
              <w:jc w:val="center"/>
              <w:rPr>
                <w:rFonts w:hAnsi="宋体"/>
                <w:kern w:val="0"/>
                <w:sz w:val="20"/>
                <w:szCs w:val="21"/>
              </w:rPr>
            </w:pPr>
            <w:r>
              <w:rPr>
                <w:rFonts w:hAnsi="宋体"/>
                <w:kern w:val="0"/>
                <w:sz w:val="20"/>
                <w:szCs w:val="21"/>
              </w:rPr>
              <w:t>高起专</w:t>
            </w:r>
          </w:p>
        </w:tc>
        <w:tc>
          <w:tcPr>
            <w:tcW w:w="2703" w:type="dxa"/>
            <w:vAlign w:val="center"/>
          </w:tcPr>
          <w:p>
            <w:pPr>
              <w:spacing w:line="400" w:lineRule="exact"/>
              <w:jc w:val="center"/>
              <w:rPr>
                <w:rFonts w:hAnsi="宋体"/>
                <w:kern w:val="0"/>
                <w:sz w:val="20"/>
                <w:szCs w:val="21"/>
              </w:rPr>
            </w:pPr>
            <w:r>
              <w:rPr>
                <w:rFonts w:hint="eastAsia" w:hAnsi="宋体"/>
                <w:kern w:val="0"/>
                <w:sz w:val="20"/>
                <w:szCs w:val="21"/>
              </w:rPr>
              <w:t>大数据与</w:t>
            </w:r>
            <w:r>
              <w:rPr>
                <w:rFonts w:hAnsi="宋体"/>
                <w:kern w:val="0"/>
                <w:sz w:val="20"/>
                <w:szCs w:val="21"/>
              </w:rPr>
              <w:t>会计</w:t>
            </w:r>
            <w:r>
              <w:rPr>
                <w:rFonts w:hint="eastAsia" w:hAnsi="宋体"/>
                <w:kern w:val="0"/>
                <w:sz w:val="20"/>
                <w:szCs w:val="21"/>
              </w:rPr>
              <w:t>、</w:t>
            </w:r>
            <w:r>
              <w:rPr>
                <w:rFonts w:hAnsi="宋体"/>
                <w:kern w:val="0"/>
                <w:sz w:val="20"/>
                <w:szCs w:val="21"/>
              </w:rPr>
              <w:t>电子商务</w:t>
            </w:r>
            <w:r>
              <w:rPr>
                <w:rFonts w:hint="eastAsia" w:hAnsi="宋体"/>
                <w:kern w:val="0"/>
                <w:sz w:val="20"/>
                <w:szCs w:val="21"/>
              </w:rPr>
              <w:t>、</w:t>
            </w:r>
          </w:p>
          <w:p>
            <w:pPr>
              <w:spacing w:line="400" w:lineRule="exact"/>
              <w:jc w:val="center"/>
              <w:rPr>
                <w:rFonts w:hAnsi="宋体"/>
                <w:kern w:val="0"/>
                <w:sz w:val="20"/>
                <w:szCs w:val="21"/>
              </w:rPr>
            </w:pPr>
            <w:r>
              <w:rPr>
                <w:rFonts w:hAnsi="宋体"/>
                <w:kern w:val="0"/>
                <w:sz w:val="20"/>
                <w:szCs w:val="21"/>
              </w:rPr>
              <w:t>国际经济与贸易</w:t>
            </w:r>
          </w:p>
        </w:tc>
        <w:tc>
          <w:tcPr>
            <w:tcW w:w="915" w:type="dxa"/>
            <w:vAlign w:val="center"/>
          </w:tcPr>
          <w:p>
            <w:pPr>
              <w:spacing w:line="400" w:lineRule="exact"/>
              <w:jc w:val="center"/>
              <w:rPr>
                <w:rFonts w:hAnsi="宋体"/>
                <w:kern w:val="0"/>
                <w:sz w:val="20"/>
                <w:szCs w:val="21"/>
              </w:rPr>
            </w:pPr>
            <w:r>
              <w:rPr>
                <w:rFonts w:hAnsi="宋体"/>
                <w:kern w:val="0"/>
                <w:sz w:val="20"/>
                <w:szCs w:val="21"/>
              </w:rPr>
              <w:t>文史类</w:t>
            </w:r>
          </w:p>
        </w:tc>
        <w:tc>
          <w:tcPr>
            <w:tcW w:w="945" w:type="dxa"/>
            <w:vMerge w:val="restart"/>
            <w:vAlign w:val="center"/>
          </w:tcPr>
          <w:p>
            <w:pPr>
              <w:spacing w:line="400" w:lineRule="exact"/>
              <w:jc w:val="center"/>
              <w:rPr>
                <w:rFonts w:hAnsi="宋体"/>
                <w:kern w:val="0"/>
                <w:sz w:val="20"/>
                <w:szCs w:val="21"/>
              </w:rPr>
            </w:pPr>
            <w:r>
              <w:rPr>
                <w:rFonts w:hAnsi="宋体"/>
                <w:kern w:val="0"/>
                <w:sz w:val="20"/>
                <w:szCs w:val="21"/>
              </w:rPr>
              <w:t>语文</w:t>
            </w:r>
            <w:r>
              <w:rPr>
                <w:rFonts w:hint="eastAsia" w:hAnsi="宋体"/>
                <w:kern w:val="0"/>
                <w:sz w:val="20"/>
                <w:szCs w:val="21"/>
              </w:rPr>
              <w:t>、</w:t>
            </w:r>
            <w:r>
              <w:rPr>
                <w:rFonts w:hAnsi="宋体"/>
                <w:kern w:val="0"/>
                <w:sz w:val="20"/>
                <w:szCs w:val="21"/>
              </w:rPr>
              <w:t>数学</w:t>
            </w:r>
            <w:r>
              <w:rPr>
                <w:rFonts w:hint="eastAsia" w:hAnsi="宋体"/>
                <w:kern w:val="0"/>
                <w:sz w:val="20"/>
                <w:szCs w:val="21"/>
              </w:rPr>
              <w:t>、</w:t>
            </w:r>
            <w:r>
              <w:rPr>
                <w:rFonts w:hAnsi="宋体"/>
                <w:kern w:val="0"/>
                <w:sz w:val="20"/>
                <w:szCs w:val="21"/>
              </w:rPr>
              <w:t>英语</w:t>
            </w:r>
          </w:p>
        </w:tc>
        <w:tc>
          <w:tcPr>
            <w:tcW w:w="780" w:type="dxa"/>
            <w:vMerge w:val="restart"/>
            <w:vAlign w:val="center"/>
          </w:tcPr>
          <w:p>
            <w:pPr>
              <w:spacing w:line="400" w:lineRule="exact"/>
              <w:jc w:val="center"/>
              <w:rPr>
                <w:rFonts w:hAnsi="宋体"/>
                <w:kern w:val="0"/>
                <w:sz w:val="20"/>
                <w:szCs w:val="21"/>
              </w:rPr>
            </w:pPr>
            <w:r>
              <w:rPr>
                <w:rFonts w:hAnsi="宋体"/>
                <w:kern w:val="0"/>
                <w:sz w:val="20"/>
                <w:szCs w:val="21"/>
              </w:rPr>
              <w:t>2.5年</w:t>
            </w:r>
          </w:p>
        </w:tc>
        <w:tc>
          <w:tcPr>
            <w:tcW w:w="1155" w:type="dxa"/>
            <w:vAlign w:val="center"/>
          </w:tcPr>
          <w:p>
            <w:pPr>
              <w:spacing w:line="400" w:lineRule="exact"/>
              <w:ind w:firstLine="200" w:firstLineChars="100"/>
              <w:rPr>
                <w:rFonts w:hAnsi="宋体"/>
                <w:kern w:val="0"/>
                <w:sz w:val="20"/>
                <w:szCs w:val="21"/>
              </w:rPr>
            </w:pPr>
            <w:r>
              <w:rPr>
                <w:rFonts w:hAnsi="宋体"/>
                <w:kern w:val="0"/>
                <w:sz w:val="20"/>
                <w:szCs w:val="21"/>
              </w:rPr>
              <w:t>8910元</w:t>
            </w:r>
          </w:p>
          <w:p>
            <w:pPr>
              <w:spacing w:line="400" w:lineRule="exact"/>
              <w:jc w:val="center"/>
              <w:rPr>
                <w:rFonts w:hAnsi="宋体"/>
                <w:kern w:val="0"/>
                <w:sz w:val="20"/>
                <w:szCs w:val="21"/>
              </w:rPr>
            </w:pPr>
            <w:r>
              <w:rPr>
                <w:rFonts w:hAnsi="宋体"/>
                <w:kern w:val="0"/>
                <w:sz w:val="20"/>
                <w:szCs w:val="21"/>
              </w:rPr>
              <w:t>/2.5年</w:t>
            </w:r>
          </w:p>
        </w:tc>
        <w:tc>
          <w:tcPr>
            <w:tcW w:w="825" w:type="dxa"/>
            <w:vMerge w:val="restart"/>
            <w:vAlign w:val="center"/>
          </w:tcPr>
          <w:p>
            <w:pPr>
              <w:spacing w:line="400" w:lineRule="exact"/>
              <w:jc w:val="center"/>
              <w:rPr>
                <w:rFonts w:hAnsi="宋体"/>
                <w:kern w:val="0"/>
                <w:sz w:val="20"/>
                <w:szCs w:val="21"/>
              </w:rPr>
            </w:pPr>
            <w:r>
              <w:rPr>
                <w:rFonts w:hAnsi="宋体"/>
                <w:kern w:val="0"/>
                <w:sz w:val="20"/>
                <w:szCs w:val="21"/>
              </w:rPr>
              <w:t>900元</w:t>
            </w:r>
          </w:p>
          <w:p>
            <w:pPr>
              <w:spacing w:line="400" w:lineRule="exact"/>
              <w:jc w:val="center"/>
              <w:rPr>
                <w:rFonts w:hAnsi="宋体"/>
                <w:kern w:val="0"/>
                <w:sz w:val="20"/>
                <w:szCs w:val="21"/>
              </w:rPr>
            </w:pPr>
            <w:r>
              <w:rPr>
                <w:rFonts w:hAnsi="宋体"/>
                <w:kern w:val="0"/>
                <w:sz w:val="20"/>
                <w:szCs w:val="21"/>
              </w:rPr>
              <w:t>/2.5年</w:t>
            </w:r>
          </w:p>
        </w:tc>
        <w:tc>
          <w:tcPr>
            <w:tcW w:w="799" w:type="dxa"/>
            <w:vAlign w:val="center"/>
          </w:tcPr>
          <w:p>
            <w:pPr>
              <w:spacing w:line="400" w:lineRule="exact"/>
              <w:jc w:val="center"/>
              <w:rPr>
                <w:rFonts w:hAnsi="宋体"/>
                <w:kern w:val="0"/>
                <w:sz w:val="20"/>
                <w:szCs w:val="21"/>
              </w:rPr>
            </w:pPr>
            <w:r>
              <w:rPr>
                <w:rFonts w:hAnsi="宋体"/>
                <w:kern w:val="0"/>
                <w:sz w:val="20"/>
                <w:szCs w:val="21"/>
              </w:rPr>
              <w:t>1</w:t>
            </w:r>
            <w:r>
              <w:rPr>
                <w:rFonts w:hint="eastAsia" w:hAnsi="宋体"/>
                <w:kern w:val="0"/>
                <w:sz w:val="2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662" w:type="dxa"/>
            <w:vMerge w:val="continue"/>
            <w:vAlign w:val="center"/>
          </w:tcPr>
          <w:p>
            <w:pPr>
              <w:jc w:val="center"/>
              <w:rPr>
                <w:rFonts w:hAnsi="宋体"/>
                <w:kern w:val="0"/>
                <w:sz w:val="20"/>
                <w:szCs w:val="21"/>
              </w:rPr>
            </w:pPr>
          </w:p>
        </w:tc>
        <w:tc>
          <w:tcPr>
            <w:tcW w:w="2703" w:type="dxa"/>
            <w:vAlign w:val="center"/>
          </w:tcPr>
          <w:p>
            <w:pPr>
              <w:spacing w:line="400" w:lineRule="exact"/>
              <w:jc w:val="center"/>
              <w:rPr>
                <w:rFonts w:hAnsi="宋体"/>
                <w:kern w:val="0"/>
                <w:sz w:val="20"/>
                <w:szCs w:val="21"/>
              </w:rPr>
            </w:pPr>
            <w:r>
              <w:rPr>
                <w:rFonts w:hint="eastAsia" w:hAnsi="宋体"/>
                <w:kern w:val="0"/>
                <w:sz w:val="20"/>
                <w:szCs w:val="21"/>
              </w:rPr>
              <w:t>汽车制造与试验技术、</w:t>
            </w:r>
            <w:r>
              <w:rPr>
                <w:rFonts w:hAnsi="宋体"/>
                <w:b/>
                <w:bCs/>
                <w:kern w:val="0"/>
                <w:sz w:val="20"/>
                <w:szCs w:val="21"/>
              </w:rPr>
              <w:t>机电一体化技术</w:t>
            </w:r>
            <w:r>
              <w:rPr>
                <w:rFonts w:hint="eastAsia" w:hAnsi="宋体"/>
                <w:b/>
                <w:bCs/>
                <w:kern w:val="0"/>
                <w:sz w:val="20"/>
                <w:szCs w:val="21"/>
              </w:rPr>
              <w:t>（业余）</w:t>
            </w:r>
            <w:r>
              <w:rPr>
                <w:rFonts w:hint="eastAsia" w:hAnsi="宋体"/>
                <w:kern w:val="0"/>
                <w:sz w:val="20"/>
                <w:szCs w:val="21"/>
              </w:rPr>
              <w:t>、</w:t>
            </w:r>
            <w:r>
              <w:rPr>
                <w:rFonts w:hAnsi="宋体"/>
                <w:kern w:val="0"/>
                <w:sz w:val="20"/>
                <w:szCs w:val="21"/>
              </w:rPr>
              <w:t>电气自动化技术</w:t>
            </w:r>
            <w:r>
              <w:rPr>
                <w:rFonts w:hint="eastAsia" w:hAnsi="宋体"/>
                <w:kern w:val="0"/>
                <w:sz w:val="20"/>
                <w:szCs w:val="21"/>
              </w:rPr>
              <w:t>、</w:t>
            </w:r>
            <w:r>
              <w:rPr>
                <w:rFonts w:hAnsi="宋体"/>
                <w:b/>
                <w:bCs/>
                <w:kern w:val="0"/>
                <w:sz w:val="20"/>
                <w:szCs w:val="21"/>
              </w:rPr>
              <w:t>建筑工程技术</w:t>
            </w:r>
            <w:r>
              <w:rPr>
                <w:rFonts w:hint="eastAsia" w:hAnsi="宋体"/>
                <w:b/>
                <w:bCs/>
                <w:kern w:val="0"/>
                <w:sz w:val="20"/>
                <w:szCs w:val="21"/>
              </w:rPr>
              <w:t>（业余）</w:t>
            </w:r>
          </w:p>
        </w:tc>
        <w:tc>
          <w:tcPr>
            <w:tcW w:w="915" w:type="dxa"/>
            <w:vAlign w:val="center"/>
          </w:tcPr>
          <w:p>
            <w:pPr>
              <w:spacing w:line="400" w:lineRule="exact"/>
              <w:jc w:val="center"/>
              <w:rPr>
                <w:rFonts w:hAnsi="宋体"/>
                <w:kern w:val="0"/>
                <w:sz w:val="20"/>
                <w:szCs w:val="21"/>
              </w:rPr>
            </w:pPr>
            <w:r>
              <w:rPr>
                <w:rFonts w:hAnsi="宋体"/>
                <w:kern w:val="0"/>
                <w:sz w:val="20"/>
                <w:szCs w:val="21"/>
              </w:rPr>
              <w:t>理工类</w:t>
            </w:r>
          </w:p>
        </w:tc>
        <w:tc>
          <w:tcPr>
            <w:tcW w:w="945" w:type="dxa"/>
            <w:vMerge w:val="continue"/>
            <w:vAlign w:val="center"/>
          </w:tcPr>
          <w:p>
            <w:pPr>
              <w:spacing w:line="400" w:lineRule="exact"/>
              <w:jc w:val="center"/>
              <w:rPr>
                <w:rFonts w:hAnsi="宋体"/>
                <w:kern w:val="0"/>
                <w:sz w:val="20"/>
                <w:szCs w:val="21"/>
              </w:rPr>
            </w:pPr>
          </w:p>
        </w:tc>
        <w:tc>
          <w:tcPr>
            <w:tcW w:w="780" w:type="dxa"/>
            <w:vMerge w:val="continue"/>
            <w:vAlign w:val="center"/>
          </w:tcPr>
          <w:p>
            <w:pPr>
              <w:spacing w:line="400" w:lineRule="exact"/>
              <w:jc w:val="center"/>
              <w:rPr>
                <w:rFonts w:hAnsi="宋体"/>
                <w:kern w:val="0"/>
                <w:sz w:val="20"/>
                <w:szCs w:val="21"/>
              </w:rPr>
            </w:pPr>
          </w:p>
        </w:tc>
        <w:tc>
          <w:tcPr>
            <w:tcW w:w="1155" w:type="dxa"/>
            <w:vAlign w:val="center"/>
          </w:tcPr>
          <w:p>
            <w:pPr>
              <w:spacing w:line="400" w:lineRule="exact"/>
              <w:ind w:firstLine="200" w:firstLineChars="100"/>
              <w:jc w:val="center"/>
              <w:rPr>
                <w:rFonts w:hAnsi="宋体"/>
                <w:kern w:val="0"/>
                <w:sz w:val="20"/>
                <w:szCs w:val="21"/>
              </w:rPr>
            </w:pPr>
            <w:r>
              <w:rPr>
                <w:rFonts w:hAnsi="宋体"/>
                <w:kern w:val="0"/>
                <w:sz w:val="20"/>
                <w:szCs w:val="21"/>
              </w:rPr>
              <w:t>990</w:t>
            </w:r>
            <w:r>
              <w:rPr>
                <w:rFonts w:hint="eastAsia" w:hAnsi="宋体"/>
                <w:kern w:val="0"/>
                <w:sz w:val="20"/>
                <w:szCs w:val="21"/>
              </w:rPr>
              <w:t>0</w:t>
            </w:r>
            <w:r>
              <w:rPr>
                <w:rFonts w:hAnsi="宋体"/>
                <w:kern w:val="0"/>
                <w:sz w:val="20"/>
                <w:szCs w:val="21"/>
              </w:rPr>
              <w:t>元/2.5年</w:t>
            </w:r>
          </w:p>
        </w:tc>
        <w:tc>
          <w:tcPr>
            <w:tcW w:w="825" w:type="dxa"/>
            <w:vMerge w:val="continue"/>
            <w:vAlign w:val="center"/>
          </w:tcPr>
          <w:p>
            <w:pPr>
              <w:spacing w:line="400" w:lineRule="exact"/>
              <w:jc w:val="center"/>
              <w:rPr>
                <w:rFonts w:hAnsi="宋体"/>
                <w:kern w:val="0"/>
                <w:sz w:val="20"/>
                <w:szCs w:val="21"/>
              </w:rPr>
            </w:pPr>
          </w:p>
        </w:tc>
        <w:tc>
          <w:tcPr>
            <w:tcW w:w="799" w:type="dxa"/>
            <w:vAlign w:val="center"/>
          </w:tcPr>
          <w:p>
            <w:pPr>
              <w:spacing w:line="400" w:lineRule="exact"/>
              <w:jc w:val="center"/>
              <w:rPr>
                <w:rFonts w:hAnsi="宋体"/>
                <w:kern w:val="0"/>
                <w:sz w:val="20"/>
                <w:szCs w:val="21"/>
              </w:rPr>
            </w:pPr>
            <w:r>
              <w:rPr>
                <w:rFonts w:hAnsi="宋体"/>
                <w:kern w:val="0"/>
                <w:sz w:val="20"/>
                <w:szCs w:val="21"/>
              </w:rPr>
              <w:t>1</w:t>
            </w:r>
            <w:r>
              <w:rPr>
                <w:rFonts w:hint="eastAsia" w:hAnsi="宋体"/>
                <w:kern w:val="0"/>
                <w:sz w:val="2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662" w:type="dxa"/>
            <w:vMerge w:val="restart"/>
            <w:textDirection w:val="tbRlV"/>
            <w:vAlign w:val="center"/>
          </w:tcPr>
          <w:p>
            <w:pPr>
              <w:ind w:left="113" w:right="113"/>
              <w:jc w:val="center"/>
              <w:rPr>
                <w:rFonts w:hAnsi="宋体"/>
                <w:kern w:val="0"/>
                <w:sz w:val="20"/>
                <w:szCs w:val="21"/>
              </w:rPr>
            </w:pPr>
            <w:r>
              <w:rPr>
                <w:rFonts w:hAnsi="宋体"/>
                <w:kern w:val="0"/>
                <w:sz w:val="20"/>
                <w:szCs w:val="21"/>
              </w:rPr>
              <w:t>专升本</w:t>
            </w:r>
          </w:p>
        </w:tc>
        <w:tc>
          <w:tcPr>
            <w:tcW w:w="2703" w:type="dxa"/>
            <w:vAlign w:val="center"/>
          </w:tcPr>
          <w:p>
            <w:pPr>
              <w:spacing w:line="400" w:lineRule="exact"/>
              <w:jc w:val="center"/>
              <w:rPr>
                <w:rFonts w:hAnsi="宋体"/>
                <w:kern w:val="0"/>
                <w:sz w:val="20"/>
                <w:szCs w:val="21"/>
              </w:rPr>
            </w:pPr>
            <w:r>
              <w:rPr>
                <w:rFonts w:hAnsi="宋体"/>
                <w:kern w:val="0"/>
                <w:sz w:val="20"/>
                <w:szCs w:val="21"/>
              </w:rPr>
              <w:t>汉语言文学</w:t>
            </w:r>
            <w:r>
              <w:rPr>
                <w:rFonts w:hint="eastAsia" w:hAnsi="宋体"/>
                <w:kern w:val="0"/>
                <w:sz w:val="20"/>
                <w:szCs w:val="21"/>
              </w:rPr>
              <w:t>、</w:t>
            </w:r>
            <w:r>
              <w:rPr>
                <w:rFonts w:hAnsi="宋体"/>
                <w:b/>
                <w:bCs/>
                <w:kern w:val="0"/>
                <w:sz w:val="20"/>
                <w:szCs w:val="21"/>
              </w:rPr>
              <w:t>英语</w:t>
            </w:r>
            <w:r>
              <w:rPr>
                <w:rFonts w:hint="eastAsia" w:hAnsi="宋体"/>
                <w:b/>
                <w:bCs/>
                <w:kern w:val="0"/>
                <w:sz w:val="20"/>
                <w:szCs w:val="21"/>
              </w:rPr>
              <w:t>（业余）</w:t>
            </w:r>
          </w:p>
        </w:tc>
        <w:tc>
          <w:tcPr>
            <w:tcW w:w="915" w:type="dxa"/>
            <w:vMerge w:val="restart"/>
            <w:vAlign w:val="center"/>
          </w:tcPr>
          <w:p>
            <w:pPr>
              <w:spacing w:line="400" w:lineRule="exact"/>
              <w:jc w:val="center"/>
              <w:rPr>
                <w:rFonts w:hAnsi="宋体"/>
                <w:kern w:val="0"/>
                <w:sz w:val="20"/>
                <w:szCs w:val="21"/>
              </w:rPr>
            </w:pPr>
            <w:r>
              <w:rPr>
                <w:rFonts w:hAnsi="宋体"/>
                <w:kern w:val="0"/>
                <w:sz w:val="20"/>
                <w:szCs w:val="21"/>
              </w:rPr>
              <w:t>文史、中医类</w:t>
            </w:r>
          </w:p>
        </w:tc>
        <w:tc>
          <w:tcPr>
            <w:tcW w:w="945" w:type="dxa"/>
            <w:vAlign w:val="center"/>
          </w:tcPr>
          <w:p>
            <w:pPr>
              <w:spacing w:line="400" w:lineRule="exact"/>
              <w:jc w:val="center"/>
              <w:rPr>
                <w:rFonts w:hAnsi="宋体"/>
                <w:kern w:val="0"/>
                <w:sz w:val="20"/>
                <w:szCs w:val="21"/>
              </w:rPr>
            </w:pPr>
            <w:r>
              <w:rPr>
                <w:rFonts w:hAnsi="宋体"/>
                <w:kern w:val="0"/>
                <w:sz w:val="20"/>
                <w:szCs w:val="21"/>
              </w:rPr>
              <w:t>政治</w:t>
            </w:r>
            <w:r>
              <w:rPr>
                <w:rFonts w:hint="eastAsia" w:hAnsi="宋体"/>
                <w:kern w:val="0"/>
                <w:sz w:val="20"/>
                <w:szCs w:val="21"/>
              </w:rPr>
              <w:t>、</w:t>
            </w:r>
            <w:r>
              <w:rPr>
                <w:rFonts w:hAnsi="宋体"/>
                <w:kern w:val="0"/>
                <w:sz w:val="20"/>
                <w:szCs w:val="21"/>
              </w:rPr>
              <w:t>英语、大学语文</w:t>
            </w:r>
          </w:p>
        </w:tc>
        <w:tc>
          <w:tcPr>
            <w:tcW w:w="780" w:type="dxa"/>
            <w:vMerge w:val="restart"/>
            <w:vAlign w:val="center"/>
          </w:tcPr>
          <w:p>
            <w:pPr>
              <w:spacing w:line="400" w:lineRule="exact"/>
              <w:jc w:val="center"/>
              <w:rPr>
                <w:rFonts w:hAnsi="宋体"/>
                <w:kern w:val="0"/>
                <w:sz w:val="20"/>
                <w:szCs w:val="21"/>
              </w:rPr>
            </w:pPr>
            <w:r>
              <w:rPr>
                <w:rFonts w:hAnsi="宋体"/>
                <w:kern w:val="0"/>
                <w:sz w:val="20"/>
                <w:szCs w:val="21"/>
              </w:rPr>
              <w:t>2.5年</w:t>
            </w:r>
          </w:p>
        </w:tc>
        <w:tc>
          <w:tcPr>
            <w:tcW w:w="1155" w:type="dxa"/>
            <w:vMerge w:val="restart"/>
            <w:vAlign w:val="center"/>
          </w:tcPr>
          <w:p>
            <w:pPr>
              <w:spacing w:line="400" w:lineRule="exact"/>
              <w:ind w:firstLine="100" w:firstLineChars="50"/>
              <w:jc w:val="center"/>
              <w:rPr>
                <w:rFonts w:hAnsi="宋体"/>
                <w:kern w:val="0"/>
                <w:sz w:val="20"/>
                <w:szCs w:val="21"/>
              </w:rPr>
            </w:pPr>
            <w:r>
              <w:rPr>
                <w:rFonts w:hAnsi="宋体"/>
                <w:kern w:val="0"/>
                <w:sz w:val="20"/>
                <w:szCs w:val="21"/>
              </w:rPr>
              <w:t>8910元</w:t>
            </w:r>
          </w:p>
          <w:p>
            <w:pPr>
              <w:spacing w:line="400" w:lineRule="exact"/>
              <w:jc w:val="center"/>
              <w:rPr>
                <w:rFonts w:hAnsi="宋体"/>
                <w:kern w:val="0"/>
                <w:sz w:val="20"/>
                <w:szCs w:val="21"/>
              </w:rPr>
            </w:pPr>
            <w:r>
              <w:rPr>
                <w:rFonts w:hAnsi="宋体"/>
                <w:kern w:val="0"/>
                <w:sz w:val="20"/>
                <w:szCs w:val="21"/>
              </w:rPr>
              <w:t>/2.5年</w:t>
            </w:r>
          </w:p>
        </w:tc>
        <w:tc>
          <w:tcPr>
            <w:tcW w:w="825" w:type="dxa"/>
            <w:vMerge w:val="restart"/>
            <w:vAlign w:val="center"/>
          </w:tcPr>
          <w:p>
            <w:pPr>
              <w:spacing w:line="400" w:lineRule="exact"/>
              <w:jc w:val="center"/>
              <w:rPr>
                <w:rFonts w:hAnsi="宋体"/>
                <w:kern w:val="0"/>
                <w:sz w:val="20"/>
                <w:szCs w:val="21"/>
              </w:rPr>
            </w:pPr>
            <w:r>
              <w:rPr>
                <w:rFonts w:hAnsi="宋体"/>
                <w:kern w:val="0"/>
                <w:sz w:val="20"/>
                <w:szCs w:val="21"/>
              </w:rPr>
              <w:t>900元</w:t>
            </w:r>
          </w:p>
          <w:p>
            <w:pPr>
              <w:spacing w:line="400" w:lineRule="exact"/>
              <w:jc w:val="center"/>
              <w:rPr>
                <w:rFonts w:hAnsi="宋体"/>
                <w:kern w:val="0"/>
                <w:sz w:val="20"/>
                <w:szCs w:val="21"/>
              </w:rPr>
            </w:pPr>
            <w:r>
              <w:rPr>
                <w:rFonts w:hAnsi="宋体"/>
                <w:kern w:val="0"/>
                <w:sz w:val="20"/>
                <w:szCs w:val="21"/>
              </w:rPr>
              <w:t>/2.5年</w:t>
            </w:r>
          </w:p>
        </w:tc>
        <w:tc>
          <w:tcPr>
            <w:tcW w:w="799" w:type="dxa"/>
            <w:vMerge w:val="restart"/>
            <w:vAlign w:val="center"/>
          </w:tcPr>
          <w:p>
            <w:pPr>
              <w:spacing w:line="400" w:lineRule="exact"/>
              <w:jc w:val="center"/>
              <w:rPr>
                <w:rFonts w:hAnsi="宋体"/>
                <w:kern w:val="0"/>
                <w:sz w:val="20"/>
                <w:szCs w:val="21"/>
              </w:rPr>
            </w:pPr>
            <w:r>
              <w:rPr>
                <w:rFonts w:hAnsi="宋体"/>
                <w:kern w:val="0"/>
                <w:sz w:val="20"/>
                <w:szCs w:val="21"/>
              </w:rPr>
              <w:t>18</w:t>
            </w:r>
            <w:r>
              <w:rPr>
                <w:rFonts w:hint="eastAsia" w:hAnsi="宋体"/>
                <w:kern w:val="0"/>
                <w:sz w:val="2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62" w:type="dxa"/>
            <w:vMerge w:val="continue"/>
            <w:vAlign w:val="center"/>
          </w:tcPr>
          <w:p>
            <w:pPr>
              <w:jc w:val="center"/>
              <w:rPr>
                <w:rFonts w:hAnsi="宋体"/>
                <w:kern w:val="0"/>
                <w:sz w:val="20"/>
                <w:szCs w:val="21"/>
              </w:rPr>
            </w:pPr>
          </w:p>
        </w:tc>
        <w:tc>
          <w:tcPr>
            <w:tcW w:w="2703" w:type="dxa"/>
            <w:vAlign w:val="center"/>
          </w:tcPr>
          <w:p>
            <w:pPr>
              <w:spacing w:line="400" w:lineRule="exact"/>
              <w:jc w:val="center"/>
              <w:rPr>
                <w:rFonts w:hAnsi="宋体"/>
                <w:kern w:val="0"/>
                <w:sz w:val="20"/>
                <w:szCs w:val="21"/>
              </w:rPr>
            </w:pPr>
            <w:r>
              <w:rPr>
                <w:rFonts w:hAnsi="宋体"/>
                <w:kern w:val="0"/>
                <w:sz w:val="20"/>
                <w:szCs w:val="21"/>
              </w:rPr>
              <w:t>工业设计</w:t>
            </w:r>
            <w:r>
              <w:rPr>
                <w:rFonts w:hint="eastAsia" w:hAnsi="宋体"/>
                <w:kern w:val="0"/>
                <w:sz w:val="20"/>
                <w:szCs w:val="21"/>
              </w:rPr>
              <w:t>、</w:t>
            </w:r>
            <w:r>
              <w:rPr>
                <w:rFonts w:hAnsi="宋体"/>
                <w:kern w:val="0"/>
                <w:sz w:val="20"/>
                <w:szCs w:val="21"/>
              </w:rPr>
              <w:t>机械设计制造及其自动化</w:t>
            </w:r>
            <w:r>
              <w:rPr>
                <w:rFonts w:hint="eastAsia" w:hAnsi="宋体"/>
                <w:kern w:val="0"/>
                <w:sz w:val="20"/>
                <w:szCs w:val="21"/>
              </w:rPr>
              <w:t>、</w:t>
            </w:r>
            <w:r>
              <w:rPr>
                <w:rFonts w:hAnsi="宋体"/>
                <w:kern w:val="0"/>
                <w:sz w:val="20"/>
                <w:szCs w:val="21"/>
              </w:rPr>
              <w:t>计算机科学与技术</w:t>
            </w:r>
            <w:r>
              <w:rPr>
                <w:rFonts w:hint="eastAsia" w:hAnsi="宋体"/>
                <w:kern w:val="0"/>
                <w:sz w:val="20"/>
                <w:szCs w:val="21"/>
              </w:rPr>
              <w:t>、</w:t>
            </w:r>
            <w:r>
              <w:rPr>
                <w:rFonts w:hAnsi="宋体"/>
                <w:kern w:val="0"/>
                <w:sz w:val="20"/>
                <w:szCs w:val="21"/>
              </w:rPr>
              <w:t>电气工程及</w:t>
            </w:r>
            <w:r>
              <w:rPr>
                <w:rFonts w:hint="eastAsia" w:hAnsi="宋体"/>
                <w:kern w:val="0"/>
                <w:sz w:val="20"/>
                <w:szCs w:val="21"/>
                <w:lang w:eastAsia="zh-CN"/>
              </w:rPr>
              <w:t>其</w:t>
            </w:r>
            <w:r>
              <w:rPr>
                <w:rFonts w:hAnsi="宋体"/>
                <w:kern w:val="0"/>
                <w:sz w:val="20"/>
                <w:szCs w:val="21"/>
              </w:rPr>
              <w:t>自动化</w:t>
            </w:r>
            <w:r>
              <w:rPr>
                <w:rFonts w:hint="eastAsia" w:hAnsi="宋体"/>
                <w:kern w:val="0"/>
                <w:sz w:val="20"/>
                <w:szCs w:val="21"/>
              </w:rPr>
              <w:t>、</w:t>
            </w:r>
            <w:r>
              <w:rPr>
                <w:rFonts w:hAnsi="宋体"/>
                <w:kern w:val="0"/>
                <w:sz w:val="20"/>
                <w:szCs w:val="21"/>
              </w:rPr>
              <w:t>电子信息工程</w:t>
            </w:r>
            <w:r>
              <w:rPr>
                <w:rFonts w:hint="eastAsia" w:hAnsi="宋体"/>
                <w:kern w:val="0"/>
                <w:sz w:val="20"/>
                <w:szCs w:val="21"/>
              </w:rPr>
              <w:t>、</w:t>
            </w:r>
            <w:r>
              <w:rPr>
                <w:rFonts w:hAnsi="宋体"/>
                <w:kern w:val="0"/>
                <w:sz w:val="20"/>
                <w:szCs w:val="21"/>
              </w:rPr>
              <w:t>安全工程</w:t>
            </w:r>
            <w:r>
              <w:rPr>
                <w:rFonts w:hint="eastAsia" w:hAnsi="宋体"/>
                <w:kern w:val="0"/>
                <w:sz w:val="20"/>
                <w:szCs w:val="21"/>
              </w:rPr>
              <w:t>、</w:t>
            </w:r>
            <w:r>
              <w:rPr>
                <w:rFonts w:hAnsi="宋体"/>
                <w:kern w:val="0"/>
                <w:sz w:val="20"/>
                <w:szCs w:val="21"/>
              </w:rPr>
              <w:t>车辆工程</w:t>
            </w:r>
            <w:r>
              <w:rPr>
                <w:rFonts w:hint="eastAsia" w:hAnsi="宋体"/>
                <w:kern w:val="0"/>
                <w:sz w:val="20"/>
                <w:szCs w:val="21"/>
              </w:rPr>
              <w:t>、</w:t>
            </w:r>
            <w:r>
              <w:rPr>
                <w:rFonts w:hAnsi="宋体"/>
                <w:kern w:val="0"/>
                <w:sz w:val="20"/>
                <w:szCs w:val="21"/>
              </w:rPr>
              <w:t>土木工程</w:t>
            </w:r>
            <w:r>
              <w:rPr>
                <w:rFonts w:hint="eastAsia" w:hAnsi="宋体"/>
                <w:kern w:val="0"/>
                <w:sz w:val="20"/>
                <w:szCs w:val="21"/>
              </w:rPr>
              <w:t>、</w:t>
            </w:r>
            <w:r>
              <w:rPr>
                <w:rFonts w:hAnsi="宋体"/>
                <w:kern w:val="0"/>
                <w:sz w:val="20"/>
                <w:szCs w:val="21"/>
              </w:rPr>
              <w:t>汽车服务工程</w:t>
            </w:r>
            <w:r>
              <w:rPr>
                <w:rFonts w:hint="eastAsia" w:hAnsi="宋体"/>
                <w:kern w:val="0"/>
                <w:sz w:val="20"/>
                <w:szCs w:val="21"/>
              </w:rPr>
              <w:t>、</w:t>
            </w:r>
            <w:r>
              <w:rPr>
                <w:rFonts w:hAnsi="宋体"/>
                <w:kern w:val="0"/>
                <w:sz w:val="20"/>
                <w:szCs w:val="21"/>
              </w:rPr>
              <w:t>化学工程与工艺</w:t>
            </w:r>
          </w:p>
        </w:tc>
        <w:tc>
          <w:tcPr>
            <w:tcW w:w="915" w:type="dxa"/>
            <w:vMerge w:val="restart"/>
            <w:vAlign w:val="center"/>
          </w:tcPr>
          <w:p>
            <w:pPr>
              <w:spacing w:line="400" w:lineRule="exact"/>
              <w:jc w:val="center"/>
              <w:rPr>
                <w:rFonts w:hAnsi="宋体"/>
                <w:kern w:val="0"/>
                <w:sz w:val="20"/>
                <w:szCs w:val="21"/>
              </w:rPr>
            </w:pPr>
            <w:r>
              <w:rPr>
                <w:rFonts w:hAnsi="宋体"/>
                <w:kern w:val="0"/>
                <w:sz w:val="20"/>
                <w:szCs w:val="21"/>
              </w:rPr>
              <w:t>理工类</w:t>
            </w:r>
          </w:p>
        </w:tc>
        <w:tc>
          <w:tcPr>
            <w:tcW w:w="945" w:type="dxa"/>
            <w:vAlign w:val="center"/>
          </w:tcPr>
          <w:p>
            <w:pPr>
              <w:spacing w:line="400" w:lineRule="exact"/>
              <w:rPr>
                <w:rFonts w:hAnsi="宋体"/>
                <w:kern w:val="0"/>
                <w:sz w:val="20"/>
                <w:szCs w:val="21"/>
              </w:rPr>
            </w:pPr>
            <w:r>
              <w:rPr>
                <w:rFonts w:hAnsi="宋体"/>
                <w:kern w:val="0"/>
                <w:sz w:val="20"/>
                <w:szCs w:val="21"/>
              </w:rPr>
              <w:t>政治</w:t>
            </w:r>
            <w:r>
              <w:rPr>
                <w:rFonts w:hint="eastAsia" w:hAnsi="宋体"/>
                <w:kern w:val="0"/>
                <w:sz w:val="20"/>
                <w:szCs w:val="21"/>
              </w:rPr>
              <w:t>、</w:t>
            </w:r>
            <w:r>
              <w:rPr>
                <w:rFonts w:hAnsi="宋体"/>
                <w:kern w:val="0"/>
                <w:sz w:val="20"/>
                <w:szCs w:val="21"/>
              </w:rPr>
              <w:t>英语</w:t>
            </w:r>
            <w:r>
              <w:rPr>
                <w:rFonts w:hint="eastAsia" w:hAnsi="宋体"/>
                <w:kern w:val="0"/>
                <w:sz w:val="20"/>
                <w:szCs w:val="21"/>
              </w:rPr>
              <w:t>、</w:t>
            </w:r>
            <w:r>
              <w:rPr>
                <w:rFonts w:hAnsi="宋体"/>
                <w:kern w:val="0"/>
                <w:sz w:val="20"/>
                <w:szCs w:val="21"/>
              </w:rPr>
              <w:t>高数</w:t>
            </w:r>
            <w:r>
              <w:rPr>
                <w:rFonts w:hint="eastAsia" w:hAnsi="宋体"/>
                <w:kern w:val="0"/>
                <w:sz w:val="20"/>
                <w:szCs w:val="21"/>
              </w:rPr>
              <w:t>（一</w:t>
            </w:r>
            <w:r>
              <w:rPr>
                <w:rFonts w:hAnsi="宋体"/>
                <w:kern w:val="0"/>
                <w:sz w:val="20"/>
                <w:szCs w:val="21"/>
              </w:rPr>
              <w:t>）</w:t>
            </w:r>
          </w:p>
        </w:tc>
        <w:tc>
          <w:tcPr>
            <w:tcW w:w="780" w:type="dxa"/>
            <w:vMerge w:val="continue"/>
            <w:vAlign w:val="center"/>
          </w:tcPr>
          <w:p>
            <w:pPr>
              <w:spacing w:line="400" w:lineRule="exact"/>
              <w:jc w:val="center"/>
              <w:rPr>
                <w:rFonts w:hAnsi="宋体"/>
                <w:kern w:val="0"/>
                <w:sz w:val="20"/>
                <w:szCs w:val="21"/>
              </w:rPr>
            </w:pPr>
          </w:p>
        </w:tc>
        <w:tc>
          <w:tcPr>
            <w:tcW w:w="1155" w:type="dxa"/>
            <w:vMerge w:val="restart"/>
            <w:vAlign w:val="center"/>
          </w:tcPr>
          <w:p>
            <w:pPr>
              <w:spacing w:line="400" w:lineRule="exact"/>
              <w:ind w:firstLine="200" w:firstLineChars="100"/>
              <w:jc w:val="center"/>
              <w:rPr>
                <w:rFonts w:hAnsi="宋体"/>
                <w:kern w:val="0"/>
                <w:sz w:val="20"/>
                <w:szCs w:val="21"/>
              </w:rPr>
            </w:pPr>
            <w:r>
              <w:rPr>
                <w:rFonts w:hAnsi="宋体"/>
                <w:kern w:val="0"/>
                <w:sz w:val="20"/>
                <w:szCs w:val="21"/>
              </w:rPr>
              <w:t>9900元/2.5年</w:t>
            </w:r>
          </w:p>
        </w:tc>
        <w:tc>
          <w:tcPr>
            <w:tcW w:w="825" w:type="dxa"/>
            <w:vMerge w:val="continue"/>
            <w:vAlign w:val="center"/>
          </w:tcPr>
          <w:p>
            <w:pPr>
              <w:spacing w:line="400" w:lineRule="exact"/>
              <w:jc w:val="center"/>
              <w:rPr>
                <w:rFonts w:hAnsi="宋体"/>
                <w:kern w:val="0"/>
                <w:sz w:val="20"/>
                <w:szCs w:val="21"/>
              </w:rPr>
            </w:pPr>
          </w:p>
        </w:tc>
        <w:tc>
          <w:tcPr>
            <w:tcW w:w="799" w:type="dxa"/>
            <w:vMerge w:val="restart"/>
            <w:vAlign w:val="center"/>
          </w:tcPr>
          <w:p>
            <w:pPr>
              <w:spacing w:line="400" w:lineRule="exact"/>
              <w:jc w:val="center"/>
              <w:rPr>
                <w:rFonts w:hAnsi="宋体"/>
                <w:kern w:val="0"/>
                <w:sz w:val="20"/>
                <w:szCs w:val="21"/>
              </w:rPr>
            </w:pPr>
            <w:r>
              <w:rPr>
                <w:rFonts w:hAnsi="宋体"/>
                <w:kern w:val="0"/>
                <w:sz w:val="2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662" w:type="dxa"/>
            <w:vMerge w:val="continue"/>
            <w:vAlign w:val="center"/>
          </w:tcPr>
          <w:p>
            <w:pPr>
              <w:jc w:val="center"/>
              <w:rPr>
                <w:rFonts w:hAnsi="宋体"/>
                <w:kern w:val="0"/>
                <w:sz w:val="20"/>
                <w:szCs w:val="21"/>
              </w:rPr>
            </w:pPr>
          </w:p>
        </w:tc>
        <w:tc>
          <w:tcPr>
            <w:tcW w:w="2703" w:type="dxa"/>
            <w:vAlign w:val="center"/>
          </w:tcPr>
          <w:p>
            <w:pPr>
              <w:spacing w:line="400" w:lineRule="exact"/>
              <w:jc w:val="center"/>
              <w:rPr>
                <w:rFonts w:hAnsi="宋体"/>
                <w:kern w:val="0"/>
                <w:sz w:val="20"/>
                <w:szCs w:val="21"/>
              </w:rPr>
            </w:pPr>
            <w:r>
              <w:rPr>
                <w:rFonts w:hAnsi="宋体"/>
                <w:kern w:val="0"/>
                <w:sz w:val="20"/>
                <w:szCs w:val="21"/>
              </w:rPr>
              <w:t>国际经济与贸易</w:t>
            </w:r>
            <w:r>
              <w:rPr>
                <w:rFonts w:hint="eastAsia" w:hAnsi="宋体"/>
                <w:kern w:val="0"/>
                <w:sz w:val="20"/>
                <w:szCs w:val="21"/>
              </w:rPr>
              <w:t>、</w:t>
            </w:r>
            <w:r>
              <w:rPr>
                <w:rFonts w:hAnsi="宋体"/>
                <w:kern w:val="0"/>
                <w:sz w:val="20"/>
                <w:szCs w:val="21"/>
              </w:rPr>
              <w:t>会计学</w:t>
            </w:r>
            <w:r>
              <w:rPr>
                <w:rFonts w:hint="eastAsia" w:hAnsi="宋体"/>
                <w:kern w:val="0"/>
                <w:sz w:val="20"/>
                <w:szCs w:val="21"/>
              </w:rPr>
              <w:t>、</w:t>
            </w:r>
            <w:r>
              <w:rPr>
                <w:rFonts w:hAnsi="宋体"/>
                <w:kern w:val="0"/>
                <w:sz w:val="20"/>
                <w:szCs w:val="21"/>
              </w:rPr>
              <w:t>市场营销</w:t>
            </w:r>
            <w:r>
              <w:rPr>
                <w:rFonts w:hint="eastAsia" w:hAnsi="宋体"/>
                <w:kern w:val="0"/>
                <w:sz w:val="20"/>
                <w:szCs w:val="21"/>
              </w:rPr>
              <w:t>、</w:t>
            </w:r>
            <w:r>
              <w:rPr>
                <w:rFonts w:hAnsi="宋体"/>
                <w:kern w:val="0"/>
                <w:sz w:val="20"/>
                <w:szCs w:val="21"/>
              </w:rPr>
              <w:t>金融工程</w:t>
            </w:r>
            <w:r>
              <w:rPr>
                <w:rFonts w:hint="eastAsia" w:hAnsi="宋体"/>
                <w:kern w:val="0"/>
                <w:sz w:val="20"/>
                <w:szCs w:val="21"/>
              </w:rPr>
              <w:t>、</w:t>
            </w:r>
            <w:r>
              <w:rPr>
                <w:rFonts w:hAnsi="宋体"/>
                <w:kern w:val="0"/>
                <w:sz w:val="20"/>
                <w:szCs w:val="21"/>
              </w:rPr>
              <w:t>物流管理</w:t>
            </w:r>
            <w:r>
              <w:rPr>
                <w:rFonts w:hint="eastAsia" w:hAnsi="宋体"/>
                <w:kern w:val="0"/>
                <w:sz w:val="20"/>
                <w:szCs w:val="21"/>
              </w:rPr>
              <w:t>、</w:t>
            </w:r>
            <w:r>
              <w:rPr>
                <w:rFonts w:hAnsi="宋体"/>
                <w:kern w:val="0"/>
                <w:sz w:val="20"/>
                <w:szCs w:val="21"/>
              </w:rPr>
              <w:t>工程管理</w:t>
            </w:r>
            <w:r>
              <w:rPr>
                <w:rFonts w:hint="eastAsia" w:hAnsi="宋体"/>
                <w:kern w:val="0"/>
                <w:sz w:val="20"/>
                <w:szCs w:val="21"/>
              </w:rPr>
              <w:t>、</w:t>
            </w:r>
            <w:r>
              <w:rPr>
                <w:rFonts w:hAnsi="宋体"/>
                <w:kern w:val="0"/>
                <w:sz w:val="20"/>
                <w:szCs w:val="21"/>
              </w:rPr>
              <w:t>电子商务</w:t>
            </w:r>
          </w:p>
        </w:tc>
        <w:tc>
          <w:tcPr>
            <w:tcW w:w="915" w:type="dxa"/>
            <w:vAlign w:val="center"/>
          </w:tcPr>
          <w:p>
            <w:pPr>
              <w:spacing w:line="400" w:lineRule="exact"/>
              <w:jc w:val="center"/>
              <w:rPr>
                <w:rFonts w:hAnsi="宋体"/>
                <w:kern w:val="0"/>
                <w:sz w:val="20"/>
                <w:szCs w:val="21"/>
              </w:rPr>
            </w:pPr>
            <w:r>
              <w:rPr>
                <w:rFonts w:hAnsi="宋体"/>
                <w:kern w:val="0"/>
                <w:sz w:val="20"/>
                <w:szCs w:val="21"/>
              </w:rPr>
              <w:t>经管类</w:t>
            </w:r>
          </w:p>
        </w:tc>
        <w:tc>
          <w:tcPr>
            <w:tcW w:w="945" w:type="dxa"/>
            <w:vAlign w:val="center"/>
          </w:tcPr>
          <w:p>
            <w:pPr>
              <w:spacing w:line="400" w:lineRule="exact"/>
              <w:rPr>
                <w:rFonts w:hAnsi="宋体"/>
                <w:kern w:val="0"/>
                <w:sz w:val="20"/>
                <w:szCs w:val="21"/>
              </w:rPr>
            </w:pPr>
            <w:r>
              <w:rPr>
                <w:rFonts w:hAnsi="宋体"/>
                <w:kern w:val="0"/>
                <w:sz w:val="20"/>
                <w:szCs w:val="21"/>
              </w:rPr>
              <w:t>政治</w:t>
            </w:r>
            <w:r>
              <w:rPr>
                <w:rFonts w:hint="eastAsia" w:hAnsi="宋体"/>
                <w:kern w:val="0"/>
                <w:sz w:val="20"/>
                <w:szCs w:val="21"/>
              </w:rPr>
              <w:t>、</w:t>
            </w:r>
            <w:r>
              <w:rPr>
                <w:rFonts w:hAnsi="宋体"/>
                <w:kern w:val="0"/>
                <w:sz w:val="20"/>
                <w:szCs w:val="21"/>
              </w:rPr>
              <w:t>英语</w:t>
            </w:r>
            <w:r>
              <w:rPr>
                <w:rFonts w:hint="eastAsia" w:hAnsi="宋体"/>
                <w:kern w:val="0"/>
                <w:sz w:val="20"/>
                <w:szCs w:val="21"/>
              </w:rPr>
              <w:t>、</w:t>
            </w:r>
            <w:r>
              <w:rPr>
                <w:rFonts w:hAnsi="宋体"/>
                <w:kern w:val="0"/>
                <w:sz w:val="20"/>
                <w:szCs w:val="21"/>
              </w:rPr>
              <w:t>高数</w:t>
            </w:r>
            <w:r>
              <w:rPr>
                <w:rFonts w:hint="eastAsia" w:hAnsi="宋体"/>
                <w:kern w:val="0"/>
                <w:sz w:val="20"/>
                <w:szCs w:val="21"/>
              </w:rPr>
              <w:t>（二</w:t>
            </w:r>
            <w:r>
              <w:rPr>
                <w:rFonts w:hAnsi="宋体"/>
                <w:kern w:val="0"/>
                <w:sz w:val="20"/>
                <w:szCs w:val="21"/>
              </w:rPr>
              <w:t>）</w:t>
            </w:r>
          </w:p>
        </w:tc>
        <w:tc>
          <w:tcPr>
            <w:tcW w:w="780" w:type="dxa"/>
            <w:vMerge w:val="continue"/>
            <w:vAlign w:val="center"/>
          </w:tcPr>
          <w:p>
            <w:pPr>
              <w:spacing w:line="400" w:lineRule="exact"/>
              <w:jc w:val="center"/>
              <w:rPr>
                <w:rFonts w:hAnsi="宋体"/>
                <w:kern w:val="0"/>
                <w:sz w:val="20"/>
                <w:szCs w:val="21"/>
              </w:rPr>
            </w:pPr>
          </w:p>
        </w:tc>
        <w:tc>
          <w:tcPr>
            <w:tcW w:w="1155" w:type="dxa"/>
            <w:vAlign w:val="center"/>
          </w:tcPr>
          <w:p>
            <w:pPr>
              <w:spacing w:line="400" w:lineRule="exact"/>
              <w:jc w:val="center"/>
              <w:rPr>
                <w:rFonts w:hAnsi="宋体"/>
                <w:kern w:val="0"/>
                <w:sz w:val="20"/>
                <w:szCs w:val="21"/>
              </w:rPr>
            </w:pPr>
            <w:r>
              <w:rPr>
                <w:rFonts w:hAnsi="宋体"/>
                <w:kern w:val="0"/>
                <w:sz w:val="20"/>
                <w:szCs w:val="21"/>
              </w:rPr>
              <w:t>8910元</w:t>
            </w:r>
          </w:p>
          <w:p>
            <w:pPr>
              <w:spacing w:line="400" w:lineRule="exact"/>
              <w:jc w:val="center"/>
              <w:rPr>
                <w:rFonts w:hAnsi="宋体"/>
                <w:kern w:val="0"/>
                <w:sz w:val="20"/>
                <w:szCs w:val="21"/>
              </w:rPr>
            </w:pPr>
            <w:r>
              <w:rPr>
                <w:rFonts w:hAnsi="宋体"/>
                <w:kern w:val="0"/>
                <w:sz w:val="20"/>
                <w:szCs w:val="21"/>
              </w:rPr>
              <w:t>/2.5年</w:t>
            </w:r>
          </w:p>
        </w:tc>
        <w:tc>
          <w:tcPr>
            <w:tcW w:w="825" w:type="dxa"/>
            <w:vMerge w:val="continue"/>
            <w:vAlign w:val="center"/>
          </w:tcPr>
          <w:p>
            <w:pPr>
              <w:spacing w:line="400" w:lineRule="exact"/>
              <w:jc w:val="center"/>
              <w:rPr>
                <w:rFonts w:hAnsi="宋体"/>
                <w:kern w:val="0"/>
                <w:sz w:val="20"/>
                <w:szCs w:val="21"/>
              </w:rPr>
            </w:pPr>
          </w:p>
        </w:tc>
        <w:tc>
          <w:tcPr>
            <w:tcW w:w="799" w:type="dxa"/>
            <w:vAlign w:val="center"/>
          </w:tcPr>
          <w:p>
            <w:pPr>
              <w:spacing w:line="400" w:lineRule="exact"/>
              <w:jc w:val="center"/>
              <w:rPr>
                <w:rFonts w:hAnsi="宋体"/>
                <w:kern w:val="0"/>
                <w:sz w:val="20"/>
                <w:szCs w:val="21"/>
              </w:rPr>
            </w:pPr>
            <w:r>
              <w:rPr>
                <w:rFonts w:hAnsi="宋体"/>
                <w:kern w:val="0"/>
                <w:sz w:val="20"/>
                <w:szCs w:val="21"/>
              </w:rPr>
              <w:t>120</w:t>
            </w:r>
          </w:p>
        </w:tc>
      </w:tr>
    </w:tbl>
    <w:p>
      <w:pPr>
        <w:spacing w:line="360" w:lineRule="auto"/>
        <w:ind w:firstLine="420" w:firstLineChars="200"/>
      </w:pPr>
      <w:r>
        <w:rPr>
          <w:rFonts w:hint="eastAsia"/>
        </w:rPr>
        <w:t>注：以上为2021年拟招生专业，最终的招生计划以浙江省教育考试院公布为准。其中，机电一体化技术（高起专）、建筑工程技术（高起专）、</w:t>
      </w:r>
      <w:r>
        <w:t>英语</w:t>
      </w:r>
      <w:r>
        <w:rPr>
          <w:rFonts w:hint="eastAsia"/>
        </w:rPr>
        <w:t>（专升本）的学习形式为业余，</w:t>
      </w:r>
      <w:r>
        <w:t>仅限宁波地区</w:t>
      </w:r>
      <w:r>
        <w:rPr>
          <w:rFonts w:hint="eastAsia"/>
        </w:rPr>
        <w:t>学</w:t>
      </w:r>
      <w:r>
        <w:t>生报名</w:t>
      </w:r>
      <w:r>
        <w:rPr>
          <w:rFonts w:hint="eastAsia"/>
        </w:rPr>
        <w:t>；</w:t>
      </w:r>
      <w:r>
        <w:rPr>
          <w:rFonts w:hAnsi="宋体"/>
          <w:kern w:val="0"/>
          <w:sz w:val="20"/>
          <w:szCs w:val="21"/>
        </w:rPr>
        <w:t>汽车服务工程</w:t>
      </w:r>
      <w:r>
        <w:rPr>
          <w:rFonts w:hint="eastAsia" w:hAnsi="宋体"/>
          <w:kern w:val="0"/>
          <w:sz w:val="20"/>
          <w:szCs w:val="21"/>
        </w:rPr>
        <w:t>（高</w:t>
      </w:r>
      <w:r>
        <w:rPr>
          <w:rFonts w:hint="eastAsia" w:hAnsi="宋体"/>
          <w:kern w:val="0"/>
          <w:sz w:val="20"/>
          <w:szCs w:val="21"/>
          <w:lang w:eastAsia="zh-CN"/>
        </w:rPr>
        <w:t>起</w:t>
      </w:r>
      <w:r>
        <w:rPr>
          <w:rFonts w:hint="eastAsia" w:hAnsi="宋体"/>
          <w:kern w:val="0"/>
          <w:sz w:val="20"/>
          <w:szCs w:val="21"/>
        </w:rPr>
        <w:t>本）仅限浙江交通技师学院函授站报名。</w:t>
      </w:r>
    </w:p>
    <w:p>
      <w:pPr>
        <w:pStyle w:val="5"/>
      </w:pPr>
      <w:r>
        <w:rPr>
          <w:rFonts w:hint="eastAsia"/>
        </w:rPr>
        <w:t>【报考条件】</w:t>
      </w:r>
    </w:p>
    <w:p>
      <w:pPr>
        <w:spacing w:line="360" w:lineRule="auto"/>
        <w:ind w:left="420" w:leftChars="200"/>
      </w:pPr>
      <w:r>
        <w:rPr>
          <w:rFonts w:hint="eastAsia"/>
        </w:rPr>
        <w:t>报考学员应符合2021年浙江省成人高校招生工作实施意见中约定报考条件。包括：</w:t>
      </w:r>
    </w:p>
    <w:p>
      <w:pPr>
        <w:numPr>
          <w:ilvl w:val="0"/>
          <w:numId w:val="1"/>
        </w:numPr>
        <w:spacing w:line="360" w:lineRule="auto"/>
        <w:ind w:firstLine="420" w:firstLineChars="200"/>
      </w:pPr>
      <w:r>
        <w:rPr>
          <w:rFonts w:hint="eastAsia"/>
        </w:rPr>
        <w:t>国家承认学历的各类高、中等学校在校生以外的从业人员和社会其他人员。</w:t>
      </w:r>
    </w:p>
    <w:p>
      <w:pPr>
        <w:numPr>
          <w:ilvl w:val="0"/>
          <w:numId w:val="1"/>
        </w:numPr>
        <w:spacing w:line="360" w:lineRule="auto"/>
        <w:ind w:firstLine="420" w:firstLineChars="200"/>
      </w:pPr>
      <w:r>
        <w:rPr>
          <w:rFonts w:hint="eastAsia"/>
        </w:rPr>
        <w:t>高中起点专科：考生应具有高中（含中专、职高、技校）毕业文化程度或同等学力。</w:t>
      </w:r>
    </w:p>
    <w:p>
      <w:pPr>
        <w:numPr>
          <w:ilvl w:val="0"/>
          <w:numId w:val="1"/>
        </w:numPr>
        <w:spacing w:line="360" w:lineRule="auto"/>
        <w:ind w:firstLine="420" w:firstLineChars="200"/>
      </w:pPr>
      <w:r>
        <w:rPr>
          <w:rFonts w:hint="eastAsia"/>
        </w:rPr>
        <w:t>专科起点本科：考生必须是已取得经教育部审定核准的国民教育系列高等学校、高等教育自学考试机构颁发的专科毕业证书、本科结业证书或以上证书的人员。</w:t>
      </w:r>
    </w:p>
    <w:p>
      <w:pPr>
        <w:numPr>
          <w:ilvl w:val="0"/>
          <w:numId w:val="1"/>
        </w:numPr>
        <w:spacing w:line="360" w:lineRule="auto"/>
        <w:ind w:firstLine="420" w:firstLineChars="200"/>
      </w:pPr>
      <w:r>
        <w:rPr>
          <w:rFonts w:hint="eastAsia"/>
        </w:rPr>
        <w:t>教</w:t>
      </w:r>
      <w:r>
        <w:t>育行政管理部门认可的社保</w:t>
      </w:r>
      <w:r>
        <w:rPr>
          <w:rFonts w:hint="eastAsia"/>
        </w:rPr>
        <w:t>证</w:t>
      </w:r>
      <w:r>
        <w:t>明。</w:t>
      </w:r>
    </w:p>
    <w:p>
      <w:pPr>
        <w:pStyle w:val="5"/>
      </w:pPr>
      <w:r>
        <w:rPr>
          <w:rFonts w:hint="eastAsia"/>
        </w:rPr>
        <w:t>【报考流程】</w:t>
      </w:r>
    </w:p>
    <w:p>
      <w:pPr>
        <w:spacing w:line="360" w:lineRule="auto"/>
      </w:pPr>
      <w:r>
        <w:rPr>
          <w:rFonts w:hint="eastAsia"/>
        </w:rPr>
        <w:t xml:space="preserve">    所有参加统考、单考和免试入学的考生均须办理报名手续。</w:t>
      </w:r>
    </w:p>
    <w:p>
      <w:pPr>
        <w:spacing w:line="360" w:lineRule="auto"/>
        <w:ind w:firstLine="420" w:firstLineChars="200"/>
        <w:rPr>
          <w:b/>
          <w:bCs/>
        </w:rPr>
      </w:pPr>
      <w:r>
        <w:rPr>
          <w:rFonts w:hint="eastAsia"/>
          <w:b/>
          <w:bCs/>
        </w:rPr>
        <w:t>第一阶段：网上报名</w:t>
      </w:r>
    </w:p>
    <w:p>
      <w:pPr>
        <w:spacing w:line="360" w:lineRule="auto"/>
        <w:ind w:firstLine="420" w:firstLineChars="200"/>
      </w:pPr>
      <w:r>
        <w:rPr>
          <w:rFonts w:hint="eastAsia"/>
        </w:rPr>
        <w:t>成人高考试行网上报名，报名时间预计在8月底或9月初。考生登录浙江省教育考试院官网(http://www.zjzs.net)成人高校报名和志愿填报系统，认真阅读《报考须知》，签订《考生诚信承诺书》，按规定输入个人报名基本信息及志愿信息。（注：我校代码455，请考生妥善保管网上报名号和报名密码）</w:t>
      </w:r>
    </w:p>
    <w:p>
      <w:pPr>
        <w:spacing w:line="360" w:lineRule="auto"/>
        <w:ind w:firstLine="420" w:firstLineChars="200"/>
        <w:rPr>
          <w:rFonts w:hint="eastAsia"/>
          <w:b/>
          <w:bCs/>
        </w:rPr>
      </w:pPr>
      <w:r>
        <w:rPr>
          <w:b/>
          <w:bCs/>
        </w:rPr>
        <w:t>第二阶段：网上信息审核和缴费</w:t>
      </w:r>
    </w:p>
    <w:p>
      <w:pPr>
        <w:spacing w:line="360" w:lineRule="auto"/>
        <w:ind w:firstLine="420" w:firstLineChars="200"/>
      </w:pPr>
      <w:r>
        <w:t>考生报名信息需经过招生考试机构审核，审核通过的考生按短信通知要求登录系统进行网上缴费完成报名。提交资料不全的考生按短信通知网上补充相关材料，并在规定的时间和地点进行现场审核，审核通过后进行网上缴费完成报名。逾期未缴费的考生视为放弃报名，不能参加考试。</w:t>
      </w:r>
      <w:r>
        <w:br w:type="textWrapping"/>
      </w:r>
      <w:r>
        <w:rPr>
          <w:rFonts w:hint="eastAsia"/>
        </w:rPr>
        <w:t xml:space="preserve">    </w:t>
      </w:r>
      <w:r>
        <w:t>成人高考报名考试费收费标准按照省物价局、省财政厅浙价费〔2018〕32号文件规定执行，每人每科次40元。</w:t>
      </w:r>
      <w:r>
        <w:br w:type="textWrapping"/>
      </w:r>
      <w:r>
        <w:rPr>
          <w:rFonts w:hint="eastAsia"/>
        </w:rPr>
        <w:t xml:space="preserve">    </w:t>
      </w:r>
      <w:r>
        <w:t>符合政策加分或免试录取条件的考生在报名现场信息确认时，须交验有关原始证件、复印件和单位证明，并填写免试、政策加分考生登记表，逾期不再办理。</w:t>
      </w:r>
      <w:r>
        <w:rPr>
          <w:rFonts w:hint="eastAsia"/>
        </w:rPr>
        <w:t>考生如果只进行了网上报名和填报志愿，而未在规定时间内到报名信息确认点确认则报名与志愿信息无效，不能参加考试。</w:t>
      </w:r>
    </w:p>
    <w:p>
      <w:pPr>
        <w:spacing w:line="360" w:lineRule="auto"/>
        <w:ind w:firstLine="420" w:firstLineChars="200"/>
        <w:rPr>
          <w:b/>
          <w:bCs/>
        </w:rPr>
      </w:pPr>
      <w:r>
        <w:rPr>
          <w:rFonts w:hint="eastAsia"/>
          <w:b/>
          <w:bCs/>
        </w:rPr>
        <w:t>第三阶段：考试时间及科目</w:t>
      </w:r>
    </w:p>
    <w:p>
      <w:pPr>
        <w:spacing w:line="360" w:lineRule="auto"/>
        <w:ind w:firstLine="420" w:firstLineChars="200"/>
      </w:pPr>
      <w:r>
        <w:rPr>
          <w:rFonts w:hint="eastAsia"/>
        </w:rPr>
        <w:t>1、考试时间：10月中下旬（具体时间以省教育考试院公布为准）。</w:t>
      </w:r>
    </w:p>
    <w:p>
      <w:pPr>
        <w:spacing w:line="360" w:lineRule="auto"/>
        <w:ind w:firstLine="420" w:firstLineChars="200"/>
      </w:pPr>
      <w:r>
        <w:rPr>
          <w:rFonts w:hint="eastAsia"/>
        </w:rPr>
        <w:t>2、考试科目：参加全国成人高考统一招生考试，具体为:</w:t>
      </w:r>
    </w:p>
    <w:p>
      <w:pPr>
        <w:spacing w:line="360" w:lineRule="auto"/>
        <w:ind w:firstLine="420" w:firstLineChars="200"/>
      </w:pPr>
      <w:r>
        <w:rPr>
          <w:rFonts w:hint="eastAsia"/>
        </w:rPr>
        <w:t>高中起点专科:语文、数学、英语，每科150分，总分450分。</w:t>
      </w:r>
    </w:p>
    <w:p>
      <w:pPr>
        <w:spacing w:line="360" w:lineRule="auto"/>
        <w:ind w:firstLine="420" w:firstLineChars="200"/>
      </w:pPr>
      <w:r>
        <w:rPr>
          <w:rFonts w:hint="eastAsia"/>
        </w:rPr>
        <w:t>专科起点本科(经管类) :政治、英语、高数(二)，每科150分，总分450分。</w:t>
      </w:r>
    </w:p>
    <w:p>
      <w:pPr>
        <w:spacing w:line="360" w:lineRule="auto"/>
        <w:ind w:firstLine="420" w:firstLineChars="200"/>
      </w:pPr>
      <w:r>
        <w:rPr>
          <w:rFonts w:hint="eastAsia"/>
        </w:rPr>
        <w:t>专科起点本科(理工类) :政治、英语、高数(一)，每科150分，总分450分。</w:t>
      </w:r>
    </w:p>
    <w:p>
      <w:pPr>
        <w:spacing w:line="360" w:lineRule="auto"/>
        <w:ind w:firstLine="420" w:firstLineChars="200"/>
      </w:pPr>
      <w:r>
        <w:rPr>
          <w:rFonts w:hint="eastAsia"/>
        </w:rPr>
        <w:t>专科起点本科(文史类) :政治、英语、大学语文，每科150分，总分450分。</w:t>
      </w:r>
    </w:p>
    <w:p>
      <w:pPr>
        <w:spacing w:line="360" w:lineRule="auto"/>
        <w:ind w:firstLine="420" w:firstLineChars="200"/>
        <w:rPr>
          <w:b/>
          <w:bCs/>
        </w:rPr>
      </w:pPr>
      <w:r>
        <w:rPr>
          <w:rFonts w:hint="eastAsia"/>
          <w:b/>
          <w:bCs/>
        </w:rPr>
        <w:t>第四阶段：确认志愿</w:t>
      </w:r>
    </w:p>
    <w:p>
      <w:pPr>
        <w:spacing w:line="360" w:lineRule="auto"/>
        <w:ind w:firstLine="420" w:firstLineChars="200"/>
      </w:pPr>
      <w:r>
        <w:rPr>
          <w:rFonts w:hint="eastAsia"/>
        </w:rPr>
        <w:t>考试结束后，考生凭网报时设置的密码登录浙江省教育考试网成人高校招生报名系统确认志愿。考生可根据公布的院校专业招生计划，结合本人实际情况对报名时填报的志愿进行修改。修改的志愿必须是与考试科目一致的同层次同科类且符合报考条件的院校和专业。</w:t>
      </w:r>
    </w:p>
    <w:p>
      <w:pPr>
        <w:spacing w:line="360" w:lineRule="auto"/>
        <w:ind w:firstLine="420" w:firstLineChars="200"/>
        <w:rPr>
          <w:b/>
          <w:bCs/>
        </w:rPr>
      </w:pPr>
      <w:r>
        <w:rPr>
          <w:rFonts w:hint="eastAsia"/>
          <w:b/>
          <w:bCs/>
        </w:rPr>
        <w:t>第五阶段：录取</w:t>
      </w:r>
    </w:p>
    <w:p>
      <w:pPr>
        <w:spacing w:line="360" w:lineRule="auto"/>
        <w:ind w:firstLine="420" w:firstLineChars="200"/>
      </w:pPr>
      <w:r>
        <w:rPr>
          <w:rFonts w:hint="eastAsia"/>
        </w:rPr>
        <w:t>录取期间，省教育考试院对各批次未完成招生计划的院校和专业，将通过浙江省教育考试网统一向社会公布，未录取的符合条件考生可登录浙江省教育考试网，查看院校信息，在规定时间内，重新在网上补报。</w:t>
      </w:r>
    </w:p>
    <w:p>
      <w:pPr>
        <w:spacing w:line="360" w:lineRule="auto"/>
        <w:ind w:firstLine="420" w:firstLineChars="200"/>
        <w:rPr>
          <w:b/>
          <w:bCs/>
        </w:rPr>
      </w:pPr>
      <w:r>
        <w:rPr>
          <w:rFonts w:hint="eastAsia"/>
          <w:b/>
          <w:bCs/>
        </w:rPr>
        <w:t>第六阶段：新生复查</w:t>
      </w:r>
    </w:p>
    <w:p>
      <w:pPr>
        <w:spacing w:line="360" w:lineRule="auto"/>
        <w:ind w:firstLine="420" w:firstLineChars="200"/>
      </w:pPr>
      <w:r>
        <w:rPr>
          <w:rFonts w:hint="eastAsia"/>
        </w:rPr>
        <w:t>新生入学需持录取通知书、准考证原件及复印件、身份证，专升本的新生还需持专科文凭原件，符合照顾政策录取的新生还需持有关证明原件。新生入学后，学校将对已经报到的新生进行全面复查。对于不符合报考条件和录取标准以及弄虚作假、违纪舞弊者，学校按规定须取消入学资格。</w:t>
      </w:r>
    </w:p>
    <w:p>
      <w:pPr>
        <w:spacing w:line="360" w:lineRule="auto"/>
        <w:ind w:firstLine="420" w:firstLineChars="200"/>
      </w:pPr>
      <w:r>
        <w:rPr>
          <w:rFonts w:hint="eastAsia"/>
        </w:rPr>
        <w:t>注：2021年报考流程中涉及的具体操作要求和时间以省教育考试院公布为准。</w:t>
      </w:r>
    </w:p>
    <w:p>
      <w:pPr>
        <w:pStyle w:val="5"/>
      </w:pPr>
      <w:r>
        <w:rPr>
          <w:rFonts w:hint="eastAsia"/>
        </w:rPr>
        <w:t>【录取】</w:t>
      </w:r>
    </w:p>
    <w:p>
      <w:pPr>
        <w:spacing w:line="360" w:lineRule="auto"/>
        <w:ind w:firstLine="420" w:firstLineChars="200"/>
      </w:pPr>
      <w:r>
        <w:rPr>
          <w:rFonts w:hint="eastAsia"/>
        </w:rPr>
        <w:t>我校在符合招生报名条件，考试成绩达到我校投档分数线的考生中，根据“从高分到低分择优录取”的原则，决定考生录取与否和录取的专业。</w:t>
      </w:r>
    </w:p>
    <w:p>
      <w:pPr>
        <w:spacing w:line="360" w:lineRule="auto"/>
        <w:ind w:firstLine="420" w:firstLineChars="200"/>
      </w:pPr>
      <w:r>
        <w:rPr>
          <w:rFonts w:hint="eastAsia"/>
        </w:rPr>
        <w:t>我校声明：专业上线人数不足15人的原则上不予开班。征询考生意见后，本部考生可转入我校本部相同考试科类的其他专业学习，函授站（点）不开班专业的学生转入本部或就近函授站（点）就读。否则，视为放弃录取资格处理。</w:t>
      </w:r>
    </w:p>
    <w:p>
      <w:pPr>
        <w:pStyle w:val="5"/>
      </w:pPr>
      <w:r>
        <w:rPr>
          <w:rFonts w:hint="eastAsia"/>
        </w:rPr>
        <w:t>【教学形式及费用】</w:t>
      </w:r>
    </w:p>
    <w:p>
      <w:pPr>
        <w:spacing w:line="360" w:lineRule="auto"/>
        <w:ind w:firstLine="420" w:firstLineChars="200"/>
      </w:pPr>
      <w:r>
        <w:rPr>
          <w:rFonts w:hint="eastAsia"/>
        </w:rPr>
        <w:t>教学形式：采用网络学习与面授教学相结合的方式，面授教学一般安排在双休日。</w:t>
      </w:r>
    </w:p>
    <w:p>
      <w:pPr>
        <w:spacing w:line="360" w:lineRule="auto"/>
        <w:ind w:firstLine="420" w:firstLineChars="200"/>
      </w:pPr>
      <w:r>
        <w:rPr>
          <w:rFonts w:hint="eastAsia"/>
        </w:rPr>
        <w:t>收费标准：根据浙江省物价局、财政厅、教育厅“关于调整成人高等教育收费标准的通知”（浙价费[2014]245号），我校实行学分制收费。</w:t>
      </w:r>
    </w:p>
    <w:p>
      <w:pPr>
        <w:pStyle w:val="5"/>
      </w:pPr>
      <w:r>
        <w:rPr>
          <w:rFonts w:hint="eastAsia"/>
        </w:rPr>
        <w:t>【学历和待遇】</w:t>
      </w:r>
    </w:p>
    <w:p>
      <w:pPr>
        <w:spacing w:line="360" w:lineRule="auto"/>
        <w:ind w:firstLine="420" w:firstLineChars="200"/>
      </w:pPr>
      <w:r>
        <w:rPr>
          <w:rFonts w:hint="eastAsia"/>
        </w:rPr>
        <w:t>凡经成考被我校正式录取的学员，修满本专业教学计划规定的全部课程，成绩合格，符合毕业条件者，由宁波工程学院颁发经国家教育部电子注册的成人高等教育毕业文凭。符合宁波工程学院有关学位授予条件的本科毕业生，可申请学士学位。</w:t>
      </w:r>
    </w:p>
    <w:p>
      <w:pPr>
        <w:spacing w:line="360" w:lineRule="auto"/>
        <w:ind w:firstLine="420" w:firstLineChars="200"/>
      </w:pPr>
    </w:p>
    <w:p>
      <w:pPr>
        <w:spacing w:line="360" w:lineRule="auto"/>
        <w:ind w:firstLine="420" w:firstLineChars="200"/>
      </w:pPr>
      <w:r>
        <w:rPr>
          <w:rFonts w:hint="eastAsia"/>
        </w:rPr>
        <w:t>咨询地址：宁波工程学院翠柏校区继教楼（海曙区翠柏路89号）</w:t>
      </w:r>
    </w:p>
    <w:p>
      <w:pPr>
        <w:spacing w:line="360" w:lineRule="auto"/>
        <w:ind w:firstLine="420" w:firstLineChars="200"/>
      </w:pPr>
      <w:r>
        <w:rPr>
          <w:rFonts w:hint="eastAsia"/>
        </w:rPr>
        <w:t>继教学院网址：http://jxjy.nbut.edu.cn</w:t>
      </w:r>
    </w:p>
    <w:p>
      <w:pPr>
        <w:spacing w:line="360" w:lineRule="auto"/>
        <w:ind w:firstLine="420" w:firstLineChars="200"/>
      </w:pPr>
      <w:r>
        <w:rPr>
          <w:rFonts w:hint="eastAsia"/>
        </w:rPr>
        <w:t>咨询电话：0574-87080811</w:t>
      </w:r>
    </w:p>
    <w:p>
      <w:pPr>
        <w:spacing w:line="360" w:lineRule="auto"/>
        <w:ind w:firstLine="420" w:firstLineChars="200"/>
      </w:pPr>
      <w:r>
        <w:rPr>
          <w:rFonts w:hint="eastAsia"/>
        </w:rPr>
        <w:t>监督电话：0574-87400626</w:t>
      </w:r>
    </w:p>
    <w:p>
      <w:pPr>
        <w:jc w:val="left"/>
      </w:pPr>
    </w:p>
    <w:p>
      <w:pPr>
        <w:jc w:val="left"/>
      </w:pPr>
      <w:r>
        <w:rPr>
          <w:rFonts w:hint="eastAsia"/>
        </w:rPr>
        <w:t>说明：简章中相关内容如遇成人教育相关政策调整，则按调整后的政策执行。本招生简章由宁波工程学院继续教育学院负责解释。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21470"/>
    <w:multiLevelType w:val="singleLevel"/>
    <w:tmpl w:val="CFF2147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82"/>
    <w:rsid w:val="0009512D"/>
    <w:rsid w:val="00181145"/>
    <w:rsid w:val="00187029"/>
    <w:rsid w:val="001A2C2C"/>
    <w:rsid w:val="00361BAE"/>
    <w:rsid w:val="00362E08"/>
    <w:rsid w:val="0039226C"/>
    <w:rsid w:val="003D0B17"/>
    <w:rsid w:val="00403441"/>
    <w:rsid w:val="00436A94"/>
    <w:rsid w:val="00577253"/>
    <w:rsid w:val="005C1169"/>
    <w:rsid w:val="00634682"/>
    <w:rsid w:val="00796FB6"/>
    <w:rsid w:val="007E51C5"/>
    <w:rsid w:val="00847BF3"/>
    <w:rsid w:val="008A2745"/>
    <w:rsid w:val="009C64AD"/>
    <w:rsid w:val="00A2583C"/>
    <w:rsid w:val="00A63A5D"/>
    <w:rsid w:val="00A6769C"/>
    <w:rsid w:val="00AA1547"/>
    <w:rsid w:val="00B53304"/>
    <w:rsid w:val="00B771E9"/>
    <w:rsid w:val="00B86130"/>
    <w:rsid w:val="00B9556E"/>
    <w:rsid w:val="00BC050C"/>
    <w:rsid w:val="00BC3360"/>
    <w:rsid w:val="00D033BC"/>
    <w:rsid w:val="00D44FB9"/>
    <w:rsid w:val="00DC0D72"/>
    <w:rsid w:val="00F02B04"/>
    <w:rsid w:val="00F34DCA"/>
    <w:rsid w:val="00F6571C"/>
    <w:rsid w:val="00F76039"/>
    <w:rsid w:val="086867A0"/>
    <w:rsid w:val="0B527038"/>
    <w:rsid w:val="15DE29BF"/>
    <w:rsid w:val="1BD63853"/>
    <w:rsid w:val="20AB40F3"/>
    <w:rsid w:val="25752EA9"/>
    <w:rsid w:val="35206781"/>
    <w:rsid w:val="35D12491"/>
    <w:rsid w:val="40E5245A"/>
    <w:rsid w:val="427A2105"/>
    <w:rsid w:val="68BA5F48"/>
    <w:rsid w:val="77D8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7"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sz w:val="32"/>
    </w:rPr>
  </w:style>
  <w:style w:type="paragraph" w:styleId="3">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4">
    <w:name w:val="heading 5"/>
    <w:basedOn w:val="1"/>
    <w:next w:val="1"/>
    <w:unhideWhenUsed/>
    <w:qFormat/>
    <w:uiPriority w:val="9"/>
    <w:pPr>
      <w:keepNext/>
      <w:keepLines/>
      <w:spacing w:before="280" w:after="290" w:line="372" w:lineRule="auto"/>
      <w:outlineLvl w:val="4"/>
    </w:pPr>
    <w:rPr>
      <w:b/>
      <w:sz w:val="28"/>
    </w:rPr>
  </w:style>
  <w:style w:type="paragraph" w:styleId="5">
    <w:name w:val="heading 6"/>
    <w:basedOn w:val="1"/>
    <w:next w:val="1"/>
    <w:unhideWhenUsed/>
    <w:qFormat/>
    <w:uiPriority w:val="9"/>
    <w:pPr>
      <w:keepNext/>
      <w:keepLines/>
      <w:spacing w:before="240" w:after="64" w:line="317" w:lineRule="auto"/>
      <w:outlineLvl w:val="5"/>
    </w:pPr>
    <w:rPr>
      <w:rFonts w:ascii="Arial" w:hAnsi="Arial" w:eastAsia="黑体"/>
      <w:b/>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471</Words>
  <Characters>2691</Characters>
  <Lines>22</Lines>
  <Paragraphs>6</Paragraphs>
  <TotalTime>32</TotalTime>
  <ScaleCrop>false</ScaleCrop>
  <LinksUpToDate>false</LinksUpToDate>
  <CharactersWithSpaces>3156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2020-09-18T08:22:00Z</dcterms:created>
  <dc:creator>Administrator</dc:creator>
  <cp:lastModifiedBy>酥饼awei</cp:lastModifiedBy>
  <dcterms:modified xsi:type="dcterms:W3CDTF">2021-10-25T02:12:36Z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FA861AFC83D64D62AD2EB7A4D8BAD14B</vt:lpwstr>
  </property>
</Properties>
</file>