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36" w:rsidRDefault="00D14697">
      <w:pPr>
        <w:pStyle w:val="2"/>
        <w:widowControl/>
        <w:jc w:val="center"/>
        <w:rPr>
          <w:rFonts w:hint="default"/>
          <w:sz w:val="28"/>
          <w:szCs w:val="28"/>
        </w:rPr>
      </w:pPr>
      <w:bookmarkStart w:id="0" w:name="_GoBack"/>
      <w:bookmarkEnd w:id="0"/>
      <w:r>
        <w:rPr>
          <w:sz w:val="28"/>
          <w:szCs w:val="28"/>
        </w:rPr>
        <w:t>杭州科技职业技术学院成人高等教育</w:t>
      </w:r>
      <w:r>
        <w:rPr>
          <w:sz w:val="28"/>
          <w:szCs w:val="28"/>
        </w:rPr>
        <w:t>2019</w:t>
      </w:r>
      <w:r>
        <w:rPr>
          <w:sz w:val="28"/>
          <w:szCs w:val="28"/>
        </w:rPr>
        <w:t>年招生</w:t>
      </w:r>
      <w:r>
        <w:rPr>
          <w:sz w:val="28"/>
          <w:szCs w:val="28"/>
        </w:rPr>
        <w:t>章程</w:t>
      </w:r>
    </w:p>
    <w:p w:rsidR="00F80036" w:rsidRDefault="00D14697">
      <w:pPr>
        <w:widowControl/>
        <w:ind w:firstLine="424"/>
        <w:jc w:val="left"/>
        <w:rPr>
          <w:sz w:val="28"/>
          <w:szCs w:val="28"/>
        </w:rPr>
      </w:pPr>
      <w:r>
        <w:rPr>
          <w:rFonts w:ascii="宋体" w:hAnsi="宋体" w:cs="宋体"/>
          <w:b/>
          <w:kern w:val="0"/>
          <w:sz w:val="28"/>
          <w:szCs w:val="28"/>
          <w:lang/>
        </w:rPr>
        <w:t>一、学校简介</w:t>
      </w:r>
    </w:p>
    <w:p w:rsidR="00F80036" w:rsidRDefault="00D14697">
      <w:pPr>
        <w:widowControl/>
        <w:ind w:firstLine="420"/>
        <w:jc w:val="left"/>
        <w:rPr>
          <w:sz w:val="28"/>
          <w:szCs w:val="28"/>
        </w:rPr>
      </w:pPr>
      <w:r>
        <w:rPr>
          <w:rFonts w:ascii="宋体" w:hAnsi="宋体" w:cs="宋体"/>
          <w:kern w:val="0"/>
          <w:sz w:val="28"/>
          <w:szCs w:val="28"/>
          <w:lang/>
        </w:rPr>
        <w:t>杭州科技职业技术学院是一所经浙江省人民政府批准、杭州市人民政府主办、国家教育部备案的公办普通高等职业院校，主要培养面向生产、建设、管理、服务第一线的高素质技能型专门人才。现有在编员工</w:t>
      </w:r>
      <w:r>
        <w:rPr>
          <w:rFonts w:ascii="宋体" w:hAnsi="宋体" w:cs="宋体"/>
          <w:kern w:val="0"/>
          <w:sz w:val="28"/>
          <w:szCs w:val="28"/>
          <w:lang/>
        </w:rPr>
        <w:t>520</w:t>
      </w:r>
      <w:r>
        <w:rPr>
          <w:rFonts w:ascii="宋体" w:hAnsi="宋体" w:cs="宋体"/>
          <w:kern w:val="0"/>
          <w:sz w:val="28"/>
          <w:szCs w:val="28"/>
          <w:lang/>
        </w:rPr>
        <w:t>余人，其中专任教师</w:t>
      </w:r>
      <w:r>
        <w:rPr>
          <w:rFonts w:ascii="宋体" w:hAnsi="宋体" w:cs="宋体"/>
          <w:kern w:val="0"/>
          <w:sz w:val="28"/>
          <w:szCs w:val="28"/>
          <w:lang/>
        </w:rPr>
        <w:t>270</w:t>
      </w:r>
      <w:r>
        <w:rPr>
          <w:rFonts w:ascii="宋体" w:hAnsi="宋体" w:cs="宋体"/>
          <w:kern w:val="0"/>
          <w:sz w:val="28"/>
          <w:szCs w:val="28"/>
          <w:lang/>
        </w:rPr>
        <w:t>余人，具有副高级以上职称</w:t>
      </w:r>
      <w:r>
        <w:rPr>
          <w:rFonts w:ascii="宋体" w:hAnsi="宋体" w:cs="宋体"/>
          <w:kern w:val="0"/>
          <w:sz w:val="28"/>
          <w:szCs w:val="28"/>
          <w:lang/>
        </w:rPr>
        <w:t>120</w:t>
      </w:r>
      <w:r>
        <w:rPr>
          <w:rFonts w:ascii="宋体" w:hAnsi="宋体" w:cs="宋体"/>
          <w:kern w:val="0"/>
          <w:sz w:val="28"/>
          <w:szCs w:val="28"/>
          <w:lang/>
        </w:rPr>
        <w:t>余人。</w:t>
      </w:r>
    </w:p>
    <w:p w:rsidR="00F80036" w:rsidRDefault="00D14697">
      <w:pPr>
        <w:widowControl/>
        <w:ind w:firstLine="420"/>
        <w:jc w:val="left"/>
        <w:rPr>
          <w:sz w:val="28"/>
          <w:szCs w:val="28"/>
        </w:rPr>
      </w:pPr>
      <w:r>
        <w:rPr>
          <w:rFonts w:ascii="宋体" w:hAnsi="宋体" w:cs="宋体"/>
          <w:kern w:val="0"/>
          <w:sz w:val="28"/>
          <w:szCs w:val="28"/>
          <w:lang/>
        </w:rPr>
        <w:t>学院举办成人教育三十余年，曾被教育部授予</w:t>
      </w:r>
      <w:r>
        <w:rPr>
          <w:rFonts w:ascii="宋体" w:hAnsi="宋体" w:cs="宋体"/>
          <w:kern w:val="0"/>
          <w:sz w:val="28"/>
          <w:szCs w:val="28"/>
          <w:lang/>
        </w:rPr>
        <w:t>“</w:t>
      </w:r>
      <w:r>
        <w:rPr>
          <w:rFonts w:ascii="宋体" w:hAnsi="宋体" w:cs="宋体"/>
          <w:kern w:val="0"/>
          <w:sz w:val="28"/>
          <w:szCs w:val="28"/>
          <w:lang/>
        </w:rPr>
        <w:t>全国成人高等教育先进学校</w:t>
      </w:r>
      <w:r>
        <w:rPr>
          <w:rFonts w:ascii="宋体" w:hAnsi="宋体" w:cs="宋体"/>
          <w:kern w:val="0"/>
          <w:sz w:val="28"/>
          <w:szCs w:val="28"/>
          <w:lang/>
        </w:rPr>
        <w:t>”</w:t>
      </w:r>
      <w:r>
        <w:rPr>
          <w:rFonts w:ascii="宋体" w:hAnsi="宋体" w:cs="宋体"/>
          <w:kern w:val="0"/>
          <w:sz w:val="28"/>
          <w:szCs w:val="28"/>
          <w:lang/>
        </w:rPr>
        <w:t>、</w:t>
      </w:r>
      <w:r>
        <w:rPr>
          <w:rFonts w:ascii="宋体" w:hAnsi="宋体" w:cs="宋体"/>
          <w:kern w:val="0"/>
          <w:sz w:val="28"/>
          <w:szCs w:val="28"/>
          <w:lang/>
        </w:rPr>
        <w:t>“</w:t>
      </w:r>
      <w:r>
        <w:rPr>
          <w:rFonts w:ascii="宋体" w:hAnsi="宋体" w:cs="宋体"/>
          <w:kern w:val="0"/>
          <w:sz w:val="28"/>
          <w:szCs w:val="28"/>
          <w:lang/>
        </w:rPr>
        <w:t>全国优秀招生集体</w:t>
      </w:r>
      <w:r>
        <w:rPr>
          <w:rFonts w:ascii="宋体" w:hAnsi="宋体" w:cs="宋体"/>
          <w:kern w:val="0"/>
          <w:sz w:val="28"/>
          <w:szCs w:val="28"/>
          <w:lang/>
        </w:rPr>
        <w:t>”</w:t>
      </w:r>
      <w:r>
        <w:rPr>
          <w:rFonts w:ascii="宋体" w:hAnsi="宋体" w:cs="宋体"/>
          <w:kern w:val="0"/>
          <w:sz w:val="28"/>
          <w:szCs w:val="28"/>
          <w:lang/>
        </w:rPr>
        <w:t>等荣誉称号，学院现有成人教育专业</w:t>
      </w:r>
      <w:r>
        <w:rPr>
          <w:rFonts w:ascii="宋体" w:hAnsi="宋体" w:cs="宋体"/>
          <w:kern w:val="0"/>
          <w:sz w:val="28"/>
          <w:szCs w:val="28"/>
          <w:lang/>
        </w:rPr>
        <w:t>20</w:t>
      </w:r>
      <w:r>
        <w:rPr>
          <w:rFonts w:ascii="宋体" w:hAnsi="宋体" w:cs="宋体"/>
          <w:kern w:val="0"/>
          <w:sz w:val="28"/>
          <w:szCs w:val="28"/>
          <w:lang/>
        </w:rPr>
        <w:t>余个，学生近</w:t>
      </w:r>
      <w:r>
        <w:rPr>
          <w:rFonts w:ascii="宋体" w:hAnsi="宋体" w:cs="宋体"/>
          <w:kern w:val="0"/>
          <w:sz w:val="28"/>
          <w:szCs w:val="28"/>
          <w:lang/>
        </w:rPr>
        <w:t>6000</w:t>
      </w:r>
      <w:r>
        <w:rPr>
          <w:rFonts w:ascii="宋体" w:hAnsi="宋体" w:cs="宋体"/>
          <w:kern w:val="0"/>
          <w:sz w:val="28"/>
          <w:szCs w:val="28"/>
          <w:lang/>
        </w:rPr>
        <w:t>余名，并拥有一支专业的成人教育、教学和管理团队。学校坚持</w:t>
      </w:r>
      <w:r>
        <w:rPr>
          <w:rFonts w:ascii="宋体" w:hAnsi="宋体" w:cs="宋体"/>
          <w:kern w:val="0"/>
          <w:sz w:val="28"/>
          <w:szCs w:val="28"/>
          <w:lang/>
        </w:rPr>
        <w:t>“</w:t>
      </w:r>
      <w:r>
        <w:rPr>
          <w:rFonts w:ascii="宋体" w:hAnsi="宋体" w:cs="宋体"/>
          <w:kern w:val="0"/>
          <w:sz w:val="28"/>
          <w:szCs w:val="28"/>
          <w:lang/>
        </w:rPr>
        <w:t>以服务为宗旨，以就业为导向</w:t>
      </w:r>
      <w:r>
        <w:rPr>
          <w:rFonts w:ascii="宋体" w:hAnsi="宋体" w:cs="宋体"/>
          <w:kern w:val="0"/>
          <w:sz w:val="28"/>
          <w:szCs w:val="28"/>
          <w:lang/>
        </w:rPr>
        <w:t>”</w:t>
      </w:r>
      <w:r>
        <w:rPr>
          <w:rFonts w:ascii="宋体" w:hAnsi="宋体" w:cs="宋体"/>
          <w:kern w:val="0"/>
          <w:sz w:val="28"/>
          <w:szCs w:val="28"/>
          <w:lang/>
        </w:rPr>
        <w:t>的办学方针，积极改革人才培养模式，走校企合作、产学研结合的发展道路，不断提高教学质量和办学水平，增强社会服务功能，为地方社会经济发展培养德才兼备的高素质技能型人才。</w:t>
      </w:r>
    </w:p>
    <w:p w:rsidR="00F80036" w:rsidRDefault="00D14697">
      <w:pPr>
        <w:widowControl/>
        <w:ind w:firstLine="424"/>
        <w:jc w:val="left"/>
        <w:rPr>
          <w:sz w:val="28"/>
          <w:szCs w:val="28"/>
        </w:rPr>
      </w:pPr>
      <w:r>
        <w:rPr>
          <w:rFonts w:ascii="宋体" w:hAnsi="宋体" w:cs="宋体"/>
          <w:b/>
          <w:kern w:val="0"/>
          <w:sz w:val="28"/>
          <w:szCs w:val="28"/>
          <w:lang/>
        </w:rPr>
        <w:t>二、报考条件</w:t>
      </w:r>
    </w:p>
    <w:p w:rsidR="00F80036" w:rsidRDefault="00D14697">
      <w:pPr>
        <w:widowControl/>
        <w:ind w:firstLine="420"/>
        <w:jc w:val="left"/>
        <w:rPr>
          <w:rFonts w:ascii="宋体" w:hAnsi="宋体" w:cs="宋体"/>
          <w:kern w:val="0"/>
          <w:sz w:val="28"/>
          <w:szCs w:val="28"/>
          <w:lang/>
        </w:rPr>
      </w:pPr>
      <w:r>
        <w:rPr>
          <w:rFonts w:ascii="宋体" w:hAnsi="宋体" w:cs="宋体" w:hint="eastAsia"/>
          <w:kern w:val="0"/>
          <w:sz w:val="28"/>
          <w:szCs w:val="28"/>
          <w:lang/>
        </w:rPr>
        <w:t>年满</w:t>
      </w:r>
      <w:r>
        <w:rPr>
          <w:rFonts w:ascii="宋体" w:hAnsi="宋体" w:cs="宋体" w:hint="eastAsia"/>
          <w:kern w:val="0"/>
          <w:sz w:val="28"/>
          <w:szCs w:val="28"/>
          <w:lang/>
        </w:rPr>
        <w:t>18</w:t>
      </w:r>
      <w:r>
        <w:rPr>
          <w:rFonts w:ascii="宋体" w:hAnsi="宋体" w:cs="宋体" w:hint="eastAsia"/>
          <w:kern w:val="0"/>
          <w:sz w:val="28"/>
          <w:szCs w:val="28"/>
          <w:lang/>
        </w:rPr>
        <w:t>周岁，</w:t>
      </w:r>
      <w:r>
        <w:rPr>
          <w:rFonts w:ascii="宋体" w:hAnsi="宋体" w:cs="宋体"/>
          <w:kern w:val="0"/>
          <w:sz w:val="28"/>
          <w:szCs w:val="28"/>
          <w:lang/>
        </w:rPr>
        <w:t>具有普通高中、中专、职高、技校毕业证书的应、历届毕业生和同等学力的在职人员。</w:t>
      </w:r>
    </w:p>
    <w:p w:rsidR="00F80036" w:rsidRDefault="00D14697">
      <w:pPr>
        <w:widowControl/>
        <w:ind w:firstLine="424"/>
        <w:jc w:val="left"/>
        <w:rPr>
          <w:rFonts w:ascii="宋体" w:hAnsi="宋体" w:cs="宋体"/>
          <w:b/>
          <w:kern w:val="0"/>
          <w:sz w:val="28"/>
          <w:szCs w:val="28"/>
          <w:lang/>
        </w:rPr>
      </w:pPr>
      <w:r>
        <w:rPr>
          <w:rFonts w:ascii="宋体" w:hAnsi="宋体" w:cs="宋体" w:hint="eastAsia"/>
          <w:b/>
          <w:kern w:val="0"/>
          <w:sz w:val="28"/>
          <w:szCs w:val="28"/>
          <w:lang/>
        </w:rPr>
        <w:t>三、入学</w:t>
      </w:r>
      <w:r>
        <w:rPr>
          <w:rFonts w:ascii="宋体" w:hAnsi="宋体" w:cs="宋体" w:hint="eastAsia"/>
          <w:b/>
          <w:kern w:val="0"/>
          <w:sz w:val="28"/>
          <w:szCs w:val="28"/>
          <w:lang/>
        </w:rPr>
        <w:t>考试</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报考我校考生，需参加全国成人高等教育统一考试考试科目如下：</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文科类：语文、数学（文）、英语</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理科类：语文、数学（理）、英语</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艺术（文）类：语文、英语、艺术类加试</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lastRenderedPageBreak/>
        <w:t>文史类学生，语文、英语、数学（文）三门课总分达到全省成人高校录取最低控制分数线，由我校按总分从高分到低分择优录取。</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理工类学生，语文、英语、数学（文）三门课总分达到全省成人高校录取最低控制分数线，由我校按总分从高分到低分择优录取。</w:t>
      </w:r>
    </w:p>
    <w:p w:rsidR="00F80036" w:rsidRDefault="00D14697">
      <w:pPr>
        <w:widowControl/>
        <w:ind w:firstLineChars="150" w:firstLine="420"/>
        <w:jc w:val="left"/>
        <w:rPr>
          <w:rFonts w:ascii="宋体" w:hAnsi="宋体" w:cs="宋体"/>
          <w:kern w:val="0"/>
          <w:sz w:val="28"/>
          <w:szCs w:val="28"/>
          <w:lang/>
        </w:rPr>
      </w:pPr>
      <w:r>
        <w:rPr>
          <w:rFonts w:ascii="宋体" w:hAnsi="宋体" w:cs="宋体" w:hint="eastAsia"/>
          <w:kern w:val="0"/>
          <w:sz w:val="28"/>
          <w:szCs w:val="28"/>
          <w:lang/>
        </w:rPr>
        <w:t>艺术（文）类学生，语文、英语两门课总分达到全省成人高校录取最低控制分数线，由我校按总分从高分到低分择优录取。两门</w:t>
      </w:r>
      <w:r>
        <w:rPr>
          <w:rFonts w:ascii="宋体" w:hAnsi="宋体" w:cs="宋体" w:hint="eastAsia"/>
          <w:kern w:val="0"/>
          <w:sz w:val="28"/>
          <w:szCs w:val="28"/>
          <w:lang/>
        </w:rPr>
        <w:t>课总分相同的，由我校按艺术类加试成绩，从高分到低分择优录取。</w:t>
      </w:r>
    </w:p>
    <w:p w:rsidR="00F80036" w:rsidRDefault="00D14697">
      <w:pPr>
        <w:widowControl/>
        <w:ind w:firstLine="426"/>
        <w:jc w:val="left"/>
        <w:rPr>
          <w:sz w:val="28"/>
          <w:szCs w:val="28"/>
        </w:rPr>
      </w:pPr>
      <w:r>
        <w:rPr>
          <w:rFonts w:ascii="宋体" w:hAnsi="宋体" w:cs="宋体" w:hint="eastAsia"/>
          <w:b/>
          <w:kern w:val="0"/>
          <w:sz w:val="28"/>
          <w:szCs w:val="28"/>
          <w:lang/>
        </w:rPr>
        <w:t>四、</w:t>
      </w:r>
      <w:r>
        <w:rPr>
          <w:rFonts w:ascii="Times New Roman" w:hAnsi="Times New Roman"/>
          <w:b/>
          <w:kern w:val="0"/>
          <w:sz w:val="28"/>
          <w:szCs w:val="28"/>
          <w:lang/>
        </w:rPr>
        <w:t> </w:t>
      </w:r>
      <w:r>
        <w:rPr>
          <w:rFonts w:ascii="宋体" w:hAnsi="宋体" w:cs="宋体"/>
          <w:b/>
          <w:kern w:val="0"/>
          <w:sz w:val="28"/>
          <w:szCs w:val="28"/>
          <w:lang/>
        </w:rPr>
        <w:t>学费</w:t>
      </w:r>
    </w:p>
    <w:p w:rsidR="00F80036" w:rsidRDefault="00D14697">
      <w:pPr>
        <w:widowControl/>
        <w:ind w:firstLine="420"/>
        <w:jc w:val="left"/>
        <w:rPr>
          <w:rFonts w:ascii="宋体" w:hAnsi="宋体" w:cs="宋体"/>
          <w:kern w:val="0"/>
          <w:sz w:val="28"/>
          <w:szCs w:val="28"/>
          <w:lang/>
        </w:rPr>
      </w:pPr>
      <w:r>
        <w:rPr>
          <w:rFonts w:ascii="宋体" w:hAnsi="宋体" w:cs="宋体"/>
          <w:kern w:val="0"/>
          <w:sz w:val="28"/>
          <w:szCs w:val="28"/>
          <w:lang/>
        </w:rPr>
        <w:t>按学分制收费，具体标准如下：</w:t>
      </w:r>
    </w:p>
    <w:tbl>
      <w:tblPr>
        <w:tblW w:w="7820" w:type="dxa"/>
        <w:tblInd w:w="4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551"/>
        <w:gridCol w:w="1665"/>
        <w:gridCol w:w="1691"/>
        <w:gridCol w:w="1913"/>
      </w:tblGrid>
      <w:tr w:rsidR="00F80036">
        <w:trPr>
          <w:trHeight w:val="638"/>
        </w:trPr>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科类</w:t>
            </w:r>
          </w:p>
        </w:tc>
        <w:tc>
          <w:tcPr>
            <w:tcW w:w="1665" w:type="dxa"/>
            <w:tcBorders>
              <w:top w:val="single" w:sz="8" w:space="0" w:color="auto"/>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工科类</w:t>
            </w:r>
          </w:p>
        </w:tc>
        <w:tc>
          <w:tcPr>
            <w:tcW w:w="1691" w:type="dxa"/>
            <w:tcBorders>
              <w:top w:val="single" w:sz="8" w:space="0" w:color="auto"/>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文科类</w:t>
            </w:r>
          </w:p>
        </w:tc>
        <w:tc>
          <w:tcPr>
            <w:tcW w:w="1913" w:type="dxa"/>
            <w:tcBorders>
              <w:top w:val="single" w:sz="8" w:space="0" w:color="auto"/>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艺术类</w:t>
            </w:r>
          </w:p>
        </w:tc>
      </w:tr>
      <w:tr w:rsidR="00F80036">
        <w:trPr>
          <w:trHeight w:val="638"/>
        </w:trPr>
        <w:tc>
          <w:tcPr>
            <w:tcW w:w="2551" w:type="dxa"/>
            <w:tcBorders>
              <w:top w:val="nil"/>
              <w:left w:val="single" w:sz="8" w:space="0" w:color="auto"/>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总学分</w:t>
            </w:r>
          </w:p>
        </w:tc>
        <w:tc>
          <w:tcPr>
            <w:tcW w:w="1665"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75</w:t>
            </w:r>
          </w:p>
        </w:tc>
        <w:tc>
          <w:tcPr>
            <w:tcW w:w="1691"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75</w:t>
            </w:r>
          </w:p>
        </w:tc>
        <w:tc>
          <w:tcPr>
            <w:tcW w:w="1913"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75</w:t>
            </w:r>
          </w:p>
        </w:tc>
      </w:tr>
      <w:tr w:rsidR="00F80036">
        <w:trPr>
          <w:trHeight w:val="597"/>
        </w:trPr>
        <w:tc>
          <w:tcPr>
            <w:tcW w:w="2551" w:type="dxa"/>
            <w:tcBorders>
              <w:top w:val="nil"/>
              <w:left w:val="single" w:sz="8" w:space="0" w:color="auto"/>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每学分学费（元）</w:t>
            </w:r>
          </w:p>
        </w:tc>
        <w:tc>
          <w:tcPr>
            <w:tcW w:w="1665"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100</w:t>
            </w:r>
          </w:p>
        </w:tc>
        <w:tc>
          <w:tcPr>
            <w:tcW w:w="1691"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90</w:t>
            </w:r>
          </w:p>
        </w:tc>
        <w:tc>
          <w:tcPr>
            <w:tcW w:w="1913"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120</w:t>
            </w:r>
          </w:p>
        </w:tc>
      </w:tr>
      <w:tr w:rsidR="00F80036">
        <w:trPr>
          <w:trHeight w:val="658"/>
        </w:trPr>
        <w:tc>
          <w:tcPr>
            <w:tcW w:w="2551" w:type="dxa"/>
            <w:tcBorders>
              <w:top w:val="nil"/>
              <w:left w:val="single" w:sz="8" w:space="0" w:color="auto"/>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总学费（元）</w:t>
            </w:r>
          </w:p>
        </w:tc>
        <w:tc>
          <w:tcPr>
            <w:tcW w:w="1665"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7500</w:t>
            </w:r>
          </w:p>
        </w:tc>
        <w:tc>
          <w:tcPr>
            <w:tcW w:w="1691"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6750</w:t>
            </w:r>
          </w:p>
        </w:tc>
        <w:tc>
          <w:tcPr>
            <w:tcW w:w="1913" w:type="dxa"/>
            <w:tcBorders>
              <w:top w:val="nil"/>
              <w:left w:val="nil"/>
              <w:bottom w:val="single" w:sz="8" w:space="0" w:color="auto"/>
              <w:right w:val="single" w:sz="8" w:space="0" w:color="auto"/>
            </w:tcBorders>
            <w:tcMar>
              <w:left w:w="108" w:type="dxa"/>
              <w:right w:w="108" w:type="dxa"/>
            </w:tcMar>
          </w:tcPr>
          <w:p w:rsidR="00F80036" w:rsidRDefault="00D14697">
            <w:pPr>
              <w:widowControl/>
              <w:jc w:val="center"/>
              <w:rPr>
                <w:sz w:val="28"/>
                <w:szCs w:val="28"/>
              </w:rPr>
            </w:pPr>
            <w:r>
              <w:rPr>
                <w:rFonts w:ascii="宋体" w:hAnsi="宋体" w:cs="宋体"/>
                <w:kern w:val="0"/>
                <w:sz w:val="28"/>
                <w:szCs w:val="28"/>
                <w:lang/>
              </w:rPr>
              <w:t>9000</w:t>
            </w:r>
          </w:p>
        </w:tc>
      </w:tr>
    </w:tbl>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 </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五、</w:t>
      </w:r>
      <w:r>
        <w:rPr>
          <w:rFonts w:ascii="Times New Roman" w:hAnsi="Times New Roman"/>
          <w:b/>
          <w:kern w:val="0"/>
          <w:sz w:val="28"/>
          <w:szCs w:val="28"/>
          <w:lang/>
        </w:rPr>
        <w:t> </w:t>
      </w:r>
      <w:r>
        <w:rPr>
          <w:rFonts w:ascii="Times New Roman" w:hAnsi="Times New Roman"/>
          <w:b/>
          <w:kern w:val="0"/>
          <w:sz w:val="28"/>
          <w:szCs w:val="28"/>
          <w:lang/>
        </w:rPr>
        <w:t>教学形式</w:t>
      </w:r>
    </w:p>
    <w:p w:rsidR="00F80036" w:rsidRDefault="00D14697">
      <w:pPr>
        <w:widowControl/>
        <w:ind w:firstLine="420"/>
        <w:jc w:val="left"/>
        <w:rPr>
          <w:rFonts w:ascii="宋体" w:hAnsi="宋体" w:cs="宋体"/>
          <w:kern w:val="0"/>
          <w:sz w:val="28"/>
          <w:szCs w:val="28"/>
          <w:lang/>
        </w:rPr>
      </w:pPr>
      <w:r>
        <w:rPr>
          <w:rFonts w:ascii="宋体" w:hAnsi="宋体" w:cs="宋体"/>
          <w:kern w:val="0"/>
          <w:sz w:val="28"/>
          <w:szCs w:val="28"/>
          <w:lang/>
        </w:rPr>
        <w:t xml:space="preserve">1. </w:t>
      </w:r>
      <w:r>
        <w:rPr>
          <w:rFonts w:ascii="宋体" w:hAnsi="宋体" w:cs="宋体"/>
          <w:kern w:val="0"/>
          <w:sz w:val="28"/>
          <w:szCs w:val="28"/>
          <w:lang/>
        </w:rPr>
        <w:t>业余时间授课，一般安排晚上或双休日</w:t>
      </w:r>
    </w:p>
    <w:p w:rsidR="00F80036" w:rsidRDefault="00D14697">
      <w:pPr>
        <w:widowControl/>
        <w:ind w:firstLine="420"/>
        <w:jc w:val="left"/>
        <w:rPr>
          <w:rFonts w:ascii="宋体" w:hAnsi="宋体" w:cs="宋体"/>
          <w:kern w:val="0"/>
          <w:sz w:val="28"/>
          <w:szCs w:val="28"/>
          <w:lang/>
        </w:rPr>
      </w:pPr>
      <w:r>
        <w:rPr>
          <w:rFonts w:ascii="宋体" w:hAnsi="宋体" w:cs="宋体"/>
          <w:kern w:val="0"/>
          <w:sz w:val="28"/>
          <w:szCs w:val="28"/>
          <w:lang/>
        </w:rPr>
        <w:t xml:space="preserve">2. </w:t>
      </w:r>
      <w:r>
        <w:rPr>
          <w:rFonts w:ascii="宋体" w:hAnsi="宋体" w:cs="宋体"/>
          <w:kern w:val="0"/>
          <w:sz w:val="28"/>
          <w:szCs w:val="28"/>
          <w:lang/>
        </w:rPr>
        <w:t>部分教学服务站实行网上教学与面授相结合的教学模式</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六、毕业</w:t>
      </w:r>
    </w:p>
    <w:p w:rsidR="00F80036" w:rsidRDefault="00D14697">
      <w:pPr>
        <w:widowControl/>
        <w:ind w:firstLine="420"/>
        <w:jc w:val="left"/>
        <w:rPr>
          <w:rFonts w:ascii="宋体" w:hAnsi="宋体" w:cs="宋体"/>
          <w:kern w:val="0"/>
          <w:sz w:val="28"/>
          <w:szCs w:val="28"/>
          <w:lang/>
        </w:rPr>
      </w:pPr>
      <w:r>
        <w:rPr>
          <w:rFonts w:ascii="宋体" w:hAnsi="宋体" w:cs="宋体"/>
          <w:kern w:val="0"/>
          <w:sz w:val="28"/>
          <w:szCs w:val="28"/>
          <w:lang/>
        </w:rPr>
        <w:t>由省考试院正式录取到我院的学生，修完教学计划规定的科目，成绩合格，达到最低毕业年限，符合毕业条件者，由杭州科技职业技术学院颁发经教育部电子注册的成人高等教育大专毕业证书。</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七、拟招生专业</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lastRenderedPageBreak/>
        <w:t> </w:t>
      </w:r>
    </w:p>
    <w:tbl>
      <w:tblPr>
        <w:tblW w:w="8373" w:type="dxa"/>
        <w:tblInd w:w="514" w:type="dxa"/>
        <w:tblLayout w:type="fixed"/>
        <w:tblCellMar>
          <w:left w:w="0" w:type="dxa"/>
          <w:right w:w="0" w:type="dxa"/>
        </w:tblCellMar>
        <w:tblLook w:val="04A0"/>
      </w:tblPr>
      <w:tblGrid>
        <w:gridCol w:w="2142"/>
        <w:gridCol w:w="2409"/>
        <w:gridCol w:w="1781"/>
        <w:gridCol w:w="2041"/>
      </w:tblGrid>
      <w:tr w:rsidR="00F80036">
        <w:trPr>
          <w:trHeight w:val="285"/>
        </w:trPr>
        <w:tc>
          <w:tcPr>
            <w:tcW w:w="2142"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类别</w:t>
            </w:r>
          </w:p>
        </w:tc>
        <w:tc>
          <w:tcPr>
            <w:tcW w:w="2409" w:type="dxa"/>
            <w:tcBorders>
              <w:top w:val="single" w:sz="8" w:space="0" w:color="auto"/>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专业名称</w:t>
            </w:r>
          </w:p>
        </w:tc>
        <w:tc>
          <w:tcPr>
            <w:tcW w:w="1781" w:type="dxa"/>
            <w:tcBorders>
              <w:top w:val="single" w:sz="8" w:space="0" w:color="auto"/>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成人高考科类</w:t>
            </w:r>
          </w:p>
        </w:tc>
        <w:tc>
          <w:tcPr>
            <w:tcW w:w="2041" w:type="dxa"/>
            <w:tcBorders>
              <w:top w:val="single" w:sz="8" w:space="0" w:color="auto"/>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修业年限</w:t>
            </w:r>
          </w:p>
        </w:tc>
      </w:tr>
      <w:tr w:rsidR="00F80036">
        <w:trPr>
          <w:trHeight w:val="285"/>
        </w:trPr>
        <w:tc>
          <w:tcPr>
            <w:tcW w:w="21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经济管理类</w:t>
            </w: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学前教育</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会计</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r>
              <w:rPr>
                <w:rFonts w:ascii="宋体" w:hAnsi="宋体" w:cs="宋体" w:hint="eastAsia"/>
                <w:kern w:val="0"/>
                <w:szCs w:val="21"/>
                <w:lang/>
              </w:rPr>
              <w:t>、理科类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国际商务</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酒店管理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旅行社经营管理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会展策划与管理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连锁经营管理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文科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计算机信息管理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机电类</w:t>
            </w: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机电一体化技术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汽车检测与维修技术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电气自动化技术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精密机械技术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模具设计与制造</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应用电子技术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建筑类</w:t>
            </w: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建筑工程技术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工程造价</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建筑装饰工程技术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建筑设备工程技术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市政工程技术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信息类</w:t>
            </w: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计算机应用技术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计算机信息管理</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418"/>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计算机网络技术</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hint="eastAsia"/>
                <w:kern w:val="0"/>
                <w:szCs w:val="21"/>
                <w:lang/>
              </w:rPr>
              <w:t>理科</w:t>
            </w:r>
            <w:r>
              <w:rPr>
                <w:rFonts w:ascii="宋体" w:hAnsi="宋体" w:cs="宋体"/>
                <w:kern w:val="0"/>
                <w:szCs w:val="21"/>
                <w:lang/>
              </w:rPr>
              <w:t>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艺术类</w:t>
            </w: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室内艺术设计</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艺术类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ind w:firstLine="420"/>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广告设计与制作</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艺术类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r w:rsidR="00F80036">
        <w:trPr>
          <w:trHeight w:val="285"/>
        </w:trPr>
        <w:tc>
          <w:tcPr>
            <w:tcW w:w="21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F80036" w:rsidRDefault="00F80036">
            <w:pPr>
              <w:widowControl/>
              <w:ind w:firstLine="420"/>
              <w:jc w:val="center"/>
              <w:rPr>
                <w:rFonts w:ascii="宋体" w:hAnsi="宋体" w:cs="宋体"/>
                <w:kern w:val="0"/>
                <w:szCs w:val="21"/>
                <w:lang/>
              </w:rPr>
            </w:pPr>
          </w:p>
        </w:tc>
        <w:tc>
          <w:tcPr>
            <w:tcW w:w="2409"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环境艺术设计</w:t>
            </w:r>
          </w:p>
        </w:tc>
        <w:tc>
          <w:tcPr>
            <w:tcW w:w="178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艺术类</w:t>
            </w:r>
          </w:p>
        </w:tc>
        <w:tc>
          <w:tcPr>
            <w:tcW w:w="2041" w:type="dxa"/>
            <w:tcBorders>
              <w:top w:val="nil"/>
              <w:left w:val="nil"/>
              <w:bottom w:val="single" w:sz="8" w:space="0" w:color="auto"/>
              <w:right w:val="single" w:sz="8" w:space="0" w:color="auto"/>
            </w:tcBorders>
            <w:noWrap/>
            <w:tcMar>
              <w:left w:w="108" w:type="dxa"/>
              <w:right w:w="108" w:type="dxa"/>
            </w:tcMar>
            <w:vAlign w:val="center"/>
          </w:tcPr>
          <w:p w:rsidR="00F80036" w:rsidRDefault="00D14697">
            <w:pPr>
              <w:widowControl/>
              <w:jc w:val="center"/>
              <w:rPr>
                <w:rFonts w:ascii="宋体" w:hAnsi="宋体" w:cs="宋体"/>
                <w:kern w:val="0"/>
                <w:szCs w:val="21"/>
                <w:lang/>
              </w:rPr>
            </w:pPr>
            <w:r>
              <w:rPr>
                <w:rFonts w:ascii="宋体" w:hAnsi="宋体" w:cs="宋体"/>
                <w:kern w:val="0"/>
                <w:szCs w:val="21"/>
                <w:lang/>
              </w:rPr>
              <w:t>2.5</w:t>
            </w:r>
            <w:r>
              <w:rPr>
                <w:rFonts w:ascii="宋体" w:hAnsi="宋体" w:cs="宋体"/>
                <w:kern w:val="0"/>
                <w:szCs w:val="21"/>
                <w:lang/>
              </w:rPr>
              <w:t>年</w:t>
            </w:r>
          </w:p>
        </w:tc>
      </w:tr>
    </w:tbl>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 </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w:t>
      </w:r>
      <w:r>
        <w:rPr>
          <w:rFonts w:ascii="Times New Roman" w:hAnsi="Times New Roman"/>
          <w:b/>
          <w:kern w:val="0"/>
          <w:sz w:val="28"/>
          <w:szCs w:val="28"/>
          <w:lang/>
        </w:rPr>
        <w:t>以上为</w:t>
      </w:r>
      <w:r>
        <w:rPr>
          <w:rFonts w:ascii="Times New Roman" w:hAnsi="Times New Roman"/>
          <w:b/>
          <w:kern w:val="0"/>
          <w:sz w:val="28"/>
          <w:szCs w:val="28"/>
          <w:lang/>
        </w:rPr>
        <w:t>2019</w:t>
      </w:r>
      <w:r>
        <w:rPr>
          <w:rFonts w:ascii="Times New Roman" w:hAnsi="Times New Roman"/>
          <w:b/>
          <w:kern w:val="0"/>
          <w:sz w:val="28"/>
          <w:szCs w:val="28"/>
          <w:lang/>
        </w:rPr>
        <w:t>年拟招生专业，具体计划以浙江省教育考试院公布为准</w:t>
      </w:r>
    </w:p>
    <w:p w:rsidR="00F80036" w:rsidRDefault="00D14697">
      <w:pPr>
        <w:widowControl/>
        <w:ind w:firstLine="426"/>
        <w:jc w:val="left"/>
        <w:rPr>
          <w:rFonts w:ascii="Times New Roman" w:hAnsi="Times New Roman"/>
          <w:b/>
          <w:kern w:val="0"/>
          <w:sz w:val="28"/>
          <w:szCs w:val="28"/>
          <w:lang/>
        </w:rPr>
      </w:pPr>
      <w:r>
        <w:rPr>
          <w:rFonts w:ascii="Times New Roman" w:hAnsi="Times New Roman"/>
          <w:b/>
          <w:kern w:val="0"/>
          <w:sz w:val="28"/>
          <w:szCs w:val="28"/>
          <w:lang/>
        </w:rPr>
        <w:t>八、报名咨询：</w:t>
      </w:r>
      <w:r>
        <w:rPr>
          <w:rFonts w:ascii="Times New Roman" w:hAnsi="Times New Roman"/>
          <w:b/>
          <w:kern w:val="0"/>
          <w:sz w:val="28"/>
          <w:szCs w:val="28"/>
          <w:lang/>
        </w:rPr>
        <w:t xml:space="preserve">         </w:t>
      </w:r>
    </w:p>
    <w:p w:rsidR="00F80036" w:rsidRDefault="00D14697">
      <w:pPr>
        <w:widowControl/>
        <w:ind w:firstLine="426"/>
        <w:jc w:val="left"/>
        <w:rPr>
          <w:rFonts w:ascii="Times New Roman" w:hAnsi="Times New Roman"/>
          <w:bCs/>
          <w:kern w:val="0"/>
          <w:sz w:val="28"/>
          <w:szCs w:val="28"/>
          <w:lang/>
        </w:rPr>
      </w:pPr>
      <w:r>
        <w:rPr>
          <w:rFonts w:ascii="Times New Roman" w:hAnsi="Times New Roman"/>
          <w:bCs/>
          <w:kern w:val="0"/>
          <w:sz w:val="28"/>
          <w:szCs w:val="28"/>
          <w:lang/>
        </w:rPr>
        <w:t> </w:t>
      </w:r>
      <w:r>
        <w:rPr>
          <w:rFonts w:ascii="Times New Roman" w:hAnsi="Times New Roman"/>
          <w:bCs/>
          <w:kern w:val="0"/>
          <w:sz w:val="28"/>
          <w:szCs w:val="28"/>
          <w:lang/>
        </w:rPr>
        <w:t>网址：</w:t>
      </w:r>
      <w:hyperlink r:id="rId5" w:history="1">
        <w:r>
          <w:rPr>
            <w:rFonts w:ascii="Times New Roman" w:hAnsi="Times New Roman"/>
            <w:bCs/>
            <w:kern w:val="0"/>
            <w:sz w:val="28"/>
            <w:szCs w:val="28"/>
            <w:lang/>
          </w:rPr>
          <w:t>http://www.hzpt.edu.cn</w:t>
        </w:r>
      </w:hyperlink>
    </w:p>
    <w:p w:rsidR="00F80036" w:rsidRDefault="00D14697">
      <w:pPr>
        <w:widowControl/>
        <w:ind w:firstLine="426"/>
        <w:jc w:val="left"/>
        <w:rPr>
          <w:rFonts w:ascii="Times New Roman" w:hAnsi="Times New Roman"/>
          <w:bCs/>
          <w:kern w:val="0"/>
          <w:sz w:val="28"/>
          <w:szCs w:val="28"/>
          <w:lang/>
        </w:rPr>
      </w:pPr>
      <w:r>
        <w:rPr>
          <w:rFonts w:ascii="Times New Roman" w:hAnsi="Times New Roman"/>
          <w:bCs/>
          <w:kern w:val="0"/>
          <w:sz w:val="28"/>
          <w:szCs w:val="28"/>
          <w:lang/>
        </w:rPr>
        <w:t>咨询地址：杭州市西湖区毛家桥路</w:t>
      </w:r>
      <w:r>
        <w:rPr>
          <w:rFonts w:ascii="Times New Roman" w:hAnsi="Times New Roman"/>
          <w:bCs/>
          <w:kern w:val="0"/>
          <w:sz w:val="28"/>
          <w:szCs w:val="28"/>
          <w:lang/>
        </w:rPr>
        <w:t>26</w:t>
      </w:r>
      <w:r>
        <w:rPr>
          <w:rFonts w:ascii="Times New Roman" w:hAnsi="Times New Roman"/>
          <w:bCs/>
          <w:kern w:val="0"/>
          <w:sz w:val="28"/>
          <w:szCs w:val="28"/>
          <w:lang/>
        </w:rPr>
        <w:t>号</w:t>
      </w:r>
    </w:p>
    <w:p w:rsidR="00F80036" w:rsidRDefault="00D14697">
      <w:pPr>
        <w:widowControl/>
        <w:ind w:firstLine="426"/>
        <w:jc w:val="left"/>
        <w:rPr>
          <w:rFonts w:ascii="Times New Roman" w:hAnsi="Times New Roman"/>
          <w:bCs/>
          <w:kern w:val="0"/>
          <w:sz w:val="28"/>
          <w:szCs w:val="28"/>
          <w:lang/>
        </w:rPr>
      </w:pPr>
      <w:r>
        <w:rPr>
          <w:rFonts w:ascii="Times New Roman" w:hAnsi="Times New Roman"/>
          <w:bCs/>
          <w:kern w:val="0"/>
          <w:sz w:val="28"/>
          <w:szCs w:val="28"/>
          <w:lang/>
        </w:rPr>
        <w:t>咨询电话：</w:t>
      </w:r>
      <w:r>
        <w:rPr>
          <w:rFonts w:ascii="Times New Roman" w:hAnsi="Times New Roman"/>
          <w:bCs/>
          <w:kern w:val="0"/>
          <w:sz w:val="28"/>
          <w:szCs w:val="28"/>
          <w:lang/>
        </w:rPr>
        <w:t>28288026</w:t>
      </w:r>
      <w:r>
        <w:rPr>
          <w:rFonts w:ascii="Times New Roman" w:hAnsi="Times New Roman"/>
          <w:bCs/>
          <w:kern w:val="0"/>
          <w:sz w:val="28"/>
          <w:szCs w:val="28"/>
          <w:lang/>
        </w:rPr>
        <w:t>、</w:t>
      </w:r>
      <w:r>
        <w:rPr>
          <w:rFonts w:ascii="Times New Roman" w:hAnsi="Times New Roman"/>
          <w:bCs/>
          <w:kern w:val="0"/>
          <w:sz w:val="28"/>
          <w:szCs w:val="28"/>
          <w:lang/>
        </w:rPr>
        <w:t>28288010</w:t>
      </w:r>
      <w:r>
        <w:rPr>
          <w:rFonts w:ascii="Times New Roman" w:hAnsi="Times New Roman"/>
          <w:bCs/>
          <w:kern w:val="0"/>
          <w:sz w:val="28"/>
          <w:szCs w:val="28"/>
          <w:lang/>
        </w:rPr>
        <w:t>、</w:t>
      </w:r>
      <w:r>
        <w:rPr>
          <w:rFonts w:ascii="Times New Roman" w:hAnsi="Times New Roman"/>
          <w:bCs/>
          <w:kern w:val="0"/>
          <w:sz w:val="28"/>
          <w:szCs w:val="28"/>
          <w:lang/>
        </w:rPr>
        <w:t>88935100</w:t>
      </w:r>
    </w:p>
    <w:p w:rsidR="00F80036" w:rsidRDefault="00D14697">
      <w:pPr>
        <w:widowControl/>
        <w:ind w:firstLine="426"/>
        <w:jc w:val="left"/>
        <w:rPr>
          <w:rFonts w:ascii="Times New Roman" w:hAnsi="Times New Roman"/>
          <w:bCs/>
          <w:kern w:val="0"/>
          <w:sz w:val="28"/>
          <w:szCs w:val="28"/>
          <w:lang/>
        </w:rPr>
      </w:pPr>
      <w:r>
        <w:rPr>
          <w:rFonts w:ascii="Times New Roman" w:hAnsi="Times New Roman"/>
          <w:bCs/>
          <w:kern w:val="0"/>
          <w:sz w:val="28"/>
          <w:szCs w:val="28"/>
          <w:lang/>
        </w:rPr>
        <w:lastRenderedPageBreak/>
        <w:t>本部直属教学点：延安路</w:t>
      </w:r>
      <w:r>
        <w:rPr>
          <w:rFonts w:ascii="Times New Roman" w:hAnsi="Times New Roman"/>
          <w:bCs/>
          <w:kern w:val="0"/>
          <w:sz w:val="28"/>
          <w:szCs w:val="28"/>
          <w:lang/>
        </w:rPr>
        <w:t>499</w:t>
      </w:r>
      <w:r>
        <w:rPr>
          <w:rFonts w:ascii="Times New Roman" w:hAnsi="Times New Roman"/>
          <w:bCs/>
          <w:kern w:val="0"/>
          <w:sz w:val="28"/>
          <w:szCs w:val="28"/>
          <w:lang/>
        </w:rPr>
        <w:t>号杭州科协大楼</w:t>
      </w:r>
      <w:r>
        <w:rPr>
          <w:rFonts w:ascii="Times New Roman" w:hAnsi="Times New Roman"/>
          <w:bCs/>
          <w:kern w:val="0"/>
          <w:sz w:val="28"/>
          <w:szCs w:val="28"/>
          <w:lang/>
        </w:rPr>
        <w:t>604</w:t>
      </w:r>
      <w:r>
        <w:rPr>
          <w:rFonts w:ascii="Times New Roman" w:hAnsi="Times New Roman"/>
          <w:bCs/>
          <w:kern w:val="0"/>
          <w:sz w:val="28"/>
          <w:szCs w:val="28"/>
          <w:lang/>
        </w:rPr>
        <w:t>室</w:t>
      </w:r>
      <w:r>
        <w:rPr>
          <w:rFonts w:ascii="Times New Roman" w:hAnsi="Times New Roman"/>
          <w:bCs/>
          <w:kern w:val="0"/>
          <w:sz w:val="28"/>
          <w:szCs w:val="28"/>
          <w:lang/>
        </w:rPr>
        <w:br/>
        <w:t> </w:t>
      </w:r>
      <w:r>
        <w:rPr>
          <w:rFonts w:ascii="Times New Roman" w:hAnsi="Times New Roman" w:hint="eastAsia"/>
          <w:bCs/>
          <w:kern w:val="0"/>
          <w:sz w:val="28"/>
          <w:szCs w:val="28"/>
          <w:lang/>
        </w:rPr>
        <w:t xml:space="preserve">   </w:t>
      </w:r>
      <w:r>
        <w:rPr>
          <w:rFonts w:ascii="Times New Roman" w:hAnsi="Times New Roman"/>
          <w:bCs/>
          <w:kern w:val="0"/>
          <w:sz w:val="28"/>
          <w:szCs w:val="28"/>
          <w:lang/>
        </w:rPr>
        <w:t>联系电话：</w:t>
      </w:r>
      <w:r>
        <w:rPr>
          <w:rFonts w:ascii="Times New Roman" w:hAnsi="Times New Roman"/>
          <w:bCs/>
          <w:kern w:val="0"/>
          <w:sz w:val="28"/>
          <w:szCs w:val="28"/>
          <w:lang/>
        </w:rPr>
        <w:t>  81959606  13957112328 </w:t>
      </w:r>
    </w:p>
    <w:p w:rsidR="00F80036" w:rsidRDefault="00F80036">
      <w:pPr>
        <w:rPr>
          <w:sz w:val="28"/>
          <w:szCs w:val="28"/>
        </w:rPr>
      </w:pPr>
    </w:p>
    <w:sectPr w:rsidR="00F80036" w:rsidSect="00F8003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62017927"/>
    <w:rsid w:val="00D14697"/>
    <w:rsid w:val="00F80036"/>
    <w:rsid w:val="09B37620"/>
    <w:rsid w:val="25BE768E"/>
    <w:rsid w:val="62017927"/>
    <w:rsid w:val="65ED5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036"/>
    <w:pPr>
      <w:widowControl w:val="0"/>
      <w:jc w:val="both"/>
    </w:pPr>
    <w:rPr>
      <w:rFonts w:ascii="Calibri" w:hAnsi="Calibri"/>
      <w:kern w:val="2"/>
      <w:sz w:val="21"/>
      <w:szCs w:val="24"/>
    </w:rPr>
  </w:style>
  <w:style w:type="paragraph" w:styleId="2">
    <w:name w:val="heading 2"/>
    <w:basedOn w:val="a"/>
    <w:next w:val="a"/>
    <w:unhideWhenUsed/>
    <w:qFormat/>
    <w:rsid w:val="00F80036"/>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0036"/>
    <w:pPr>
      <w:spacing w:before="100" w:beforeAutospacing="1" w:after="100" w:afterAutospacing="1"/>
      <w:jc w:val="left"/>
    </w:pPr>
    <w:rPr>
      <w:kern w:val="0"/>
      <w:sz w:val="24"/>
    </w:rPr>
  </w:style>
  <w:style w:type="character" w:styleId="a4">
    <w:name w:val="Strong"/>
    <w:basedOn w:val="a0"/>
    <w:qFormat/>
    <w:rsid w:val="00F80036"/>
    <w:rPr>
      <w:b/>
    </w:rPr>
  </w:style>
  <w:style w:type="character" w:styleId="a5">
    <w:name w:val="Hyperlink"/>
    <w:basedOn w:val="a0"/>
    <w:rsid w:val="00F8003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zp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1433</Characters>
  <Application>Microsoft Office Word</Application>
  <DocSecurity>0</DocSecurity>
  <Lines>11</Lines>
  <Paragraphs>3</Paragraphs>
  <ScaleCrop>false</ScaleCrop>
  <Company>Win7w.Com</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十年黄粱</dc:creator>
  <cp:lastModifiedBy>Win7网</cp:lastModifiedBy>
  <cp:revision>2</cp:revision>
  <dcterms:created xsi:type="dcterms:W3CDTF">2019-08-20T01:26:00Z</dcterms:created>
  <dcterms:modified xsi:type="dcterms:W3CDTF">2019-08-20T01:26:00Z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