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EFC60">
      <w:pPr>
        <w:widowControl/>
        <w:spacing w:line="240" w:lineRule="auto"/>
        <w:jc w:val="left"/>
        <w:rPr>
          <w:rFonts w:ascii="黑体" w:hAnsi="黑体" w:eastAsia="黑体"/>
          <w:sz w:val="32"/>
          <w:szCs w:val="32"/>
        </w:rPr>
      </w:pPr>
      <w:r>
        <w:rPr>
          <w:rFonts w:hint="eastAsia" w:ascii="黑体" w:hAnsi="黑体" w:eastAsia="黑体"/>
          <w:sz w:val="32"/>
          <w:szCs w:val="32"/>
        </w:rPr>
        <w:t>附件2</w:t>
      </w:r>
    </w:p>
    <w:p w14:paraId="21964A17">
      <w:pPr>
        <w:spacing w:line="580" w:lineRule="exact"/>
        <w:jc w:val="center"/>
        <w:rPr>
          <w:rFonts w:hint="eastAsia" w:ascii="Times New Roman" w:hAnsi="Times New Roman" w:eastAsia="方正小标宋简体"/>
          <w:sz w:val="44"/>
          <w:szCs w:val="44"/>
        </w:rPr>
      </w:pPr>
    </w:p>
    <w:p w14:paraId="5882C0CB">
      <w:pPr>
        <w:spacing w:line="58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高等教育自学考试</w:t>
      </w:r>
      <w:r>
        <w:rPr>
          <w:rFonts w:hint="eastAsia" w:ascii="Times New Roman" w:hAnsi="Times New Roman" w:eastAsia="方正小标宋简体"/>
          <w:sz w:val="44"/>
          <w:szCs w:val="44"/>
        </w:rPr>
        <w:t>质量管理与认证</w:t>
      </w:r>
      <w:r>
        <w:rPr>
          <w:rFonts w:ascii="Times New Roman" w:hAnsi="Times New Roman" w:eastAsia="方正小标宋简体"/>
          <w:sz w:val="44"/>
          <w:szCs w:val="44"/>
        </w:rPr>
        <w:t>（</w:t>
      </w:r>
      <w:r>
        <w:rPr>
          <w:rFonts w:hint="eastAsia" w:ascii="Times New Roman" w:hAnsi="Times New Roman" w:eastAsia="方正小标宋简体"/>
          <w:sz w:val="44"/>
          <w:szCs w:val="44"/>
        </w:rPr>
        <w:t>专科</w:t>
      </w:r>
      <w:r>
        <w:rPr>
          <w:rFonts w:ascii="Times New Roman" w:hAnsi="Times New Roman" w:eastAsia="方正小标宋简体"/>
          <w:sz w:val="44"/>
          <w:szCs w:val="44"/>
        </w:rPr>
        <w:t>）</w:t>
      </w:r>
    </w:p>
    <w:p w14:paraId="4402F9F7">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专业</w:t>
      </w:r>
      <w:r>
        <w:rPr>
          <w:rFonts w:hint="eastAsia" w:ascii="Times New Roman" w:hAnsi="Times New Roman" w:eastAsia="方正小标宋简体"/>
          <w:sz w:val="44"/>
          <w:szCs w:val="44"/>
        </w:rPr>
        <w:t>考试</w:t>
      </w:r>
      <w:r>
        <w:rPr>
          <w:rFonts w:ascii="Times New Roman" w:hAnsi="Times New Roman" w:eastAsia="方正小标宋简体"/>
          <w:sz w:val="44"/>
          <w:szCs w:val="44"/>
        </w:rPr>
        <w:t>计划</w:t>
      </w:r>
    </w:p>
    <w:p w14:paraId="42F7A231">
      <w:pPr>
        <w:pStyle w:val="2"/>
      </w:pPr>
    </w:p>
    <w:p w14:paraId="0B15DA64">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一、指导思想</w:t>
      </w:r>
    </w:p>
    <w:p w14:paraId="1A6BD84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高等教育自学考试是我国高等教育基本制度，是对自学者进行以学历考试为主的国家考试，是个人自学、社会助学、国家考试相结合的高等教育形式，也是我国终身教育体系的重要组成部分。</w:t>
      </w:r>
    </w:p>
    <w:p w14:paraId="3667F4B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等教育自学考试质量管理与认证（专科）专业课程设置在总体上与全日制普通高等院校相同层次专业要求相一致，同时结合高等教育自学考试的特点，更加注重培养考生运用所学知识解决和处理实际问题的能力。</w:t>
      </w:r>
    </w:p>
    <w:p w14:paraId="0F4E55EF">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二、专业培养目标与基本要求</w:t>
      </w:r>
    </w:p>
    <w:p w14:paraId="7755D4BF">
      <w:pPr>
        <w:snapToGrid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培养目标：</w:t>
      </w:r>
      <w:r>
        <w:rPr>
          <w:rFonts w:hint="eastAsia" w:ascii="仿宋_GB2312" w:hAnsi="仿宋_GB2312" w:eastAsia="仿宋_GB2312" w:cs="仿宋_GB2312"/>
          <w:color w:val="000000"/>
          <w:sz w:val="32"/>
          <w:szCs w:val="32"/>
        </w:rPr>
        <w:t>本专业培养具有良好职业道德，适应社会和经济发展需要，具备质量管理、管理体系审核与认证、标准计量检验检测等质量基础设施方面的基本知识，能在各类企业、认证咨询机构、质量检验及标准化和计量技术机构等企事业单位从事质量管理、体系审核管理、质量检验、生产管理等方面工作的高素质技术技能人才。</w:t>
      </w:r>
    </w:p>
    <w:p w14:paraId="17FD7885">
      <w:pPr>
        <w:snapToGrid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基本要求：</w:t>
      </w:r>
      <w:r>
        <w:rPr>
          <w:rFonts w:hint="eastAsia" w:ascii="仿宋_GB2312" w:hAnsi="仿宋_GB2312" w:eastAsia="仿宋_GB2312" w:cs="仿宋_GB2312"/>
          <w:color w:val="000000"/>
          <w:sz w:val="32"/>
          <w:szCs w:val="32"/>
        </w:rPr>
        <w:t>本专业要求掌握质量管理、质量检验、标准化与计量、管理体系审核与认证等基本理论和基本知识，具备质量管控、管理体系审核与完善、应用相关理论分析和解决企业质量有关实际问题的能力，熟悉质量管理相关工具的应用、管理体系审核程序及相关资料的写作。主要包括：</w:t>
      </w:r>
    </w:p>
    <w:p w14:paraId="1DA545A4">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rPr>
        <w:t>了解质量管理与认证的基本理论、基本知识，掌握标准化、计量、检验检测等相关理论与知识，具有参与企事业单位质量管理与认证相关工作的基本能力；</w:t>
      </w:r>
    </w:p>
    <w:p w14:paraId="7748F0A4">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rPr>
        <w:t>具有质量管理相关工具的应用能力和管理体系审核相关资料的写作技能，能够满足企事业单位相关岗位的工作需求；</w:t>
      </w:r>
    </w:p>
    <w:p w14:paraId="360C6EC2">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rPr>
        <w:t>掌握文献检索、资料查询的基本方法，具有满足质量管理与认证相关工作需要的阅读、写作、沟通技能；</w:t>
      </w:r>
    </w:p>
    <w:p w14:paraId="634D0D86">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rPr>
        <w:t>具有初步的质量检验、质量规划、质量改进、质量分析的能力及质量管理体系的运行维护能力；</w:t>
      </w:r>
    </w:p>
    <w:p w14:paraId="0821E548">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rPr>
        <w:t>具备一定新知识、新技能的学习能力和一定的创新意识、创新能力，具有基本的计算机应用能力；</w:t>
      </w:r>
    </w:p>
    <w:p w14:paraId="5E94469F">
      <w:pPr>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rPr>
        <w:t>熟悉国家质量管理、管理体系审核及认证、质量基础设施领域的基本政策、标准和法规等。</w:t>
      </w:r>
    </w:p>
    <w:p w14:paraId="18A9B74A">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三、学历层次和规格</w:t>
      </w:r>
    </w:p>
    <w:p w14:paraId="2682843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本专业为专科层次，申请毕业前必须国家承认学历的国民教育系列高中及以上毕业。课程实行学分制，每门课程考试合格即获得规定的相应学分。</w:t>
      </w:r>
    </w:p>
    <w:p w14:paraId="447571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凡取得本专业计划规定的15门及以上课程合格成绩，累计不少于70学分，完成相应课程实践性环节考核和毕业论文答辩并成绩合格，思想品德经鉴定符合要求者，发给专科毕业证书，国家承认学历。</w:t>
      </w:r>
    </w:p>
    <w:p w14:paraId="01A732B4">
      <w:pPr>
        <w:pStyle w:val="2"/>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四、专业课程及学分</w:t>
      </w:r>
    </w:p>
    <w:p w14:paraId="53E61554">
      <w:pPr>
        <w:pStyle w:val="2"/>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专业代码590207       主考学校：中国计量大学</w:t>
      </w:r>
    </w:p>
    <w:tbl>
      <w:tblPr>
        <w:tblStyle w:val="3"/>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729"/>
        <w:gridCol w:w="982"/>
        <w:gridCol w:w="4253"/>
        <w:gridCol w:w="850"/>
        <w:gridCol w:w="1124"/>
      </w:tblGrid>
      <w:tr w14:paraId="0458C5E2">
        <w:trPr>
          <w:trHeight w:val="23" w:hRule="atLeast"/>
          <w:jc w:val="center"/>
        </w:trPr>
        <w:tc>
          <w:tcPr>
            <w:tcW w:w="851" w:type="dxa"/>
            <w:noWrap w:val="0"/>
            <w:vAlign w:val="center"/>
          </w:tcPr>
          <w:p w14:paraId="6C81D8C6">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课程类别</w:t>
            </w:r>
          </w:p>
        </w:tc>
        <w:tc>
          <w:tcPr>
            <w:tcW w:w="729" w:type="dxa"/>
            <w:noWrap w:val="0"/>
            <w:vAlign w:val="center"/>
          </w:tcPr>
          <w:p w14:paraId="2ECDF2F3">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序号</w:t>
            </w:r>
          </w:p>
        </w:tc>
        <w:tc>
          <w:tcPr>
            <w:tcW w:w="982" w:type="dxa"/>
            <w:noWrap w:val="0"/>
            <w:vAlign w:val="center"/>
          </w:tcPr>
          <w:p w14:paraId="7A3A1185">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课程</w:t>
            </w:r>
          </w:p>
          <w:p w14:paraId="0907723B">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代码</w:t>
            </w:r>
          </w:p>
        </w:tc>
        <w:tc>
          <w:tcPr>
            <w:tcW w:w="4253" w:type="dxa"/>
            <w:noWrap w:val="0"/>
            <w:vAlign w:val="center"/>
          </w:tcPr>
          <w:p w14:paraId="0FC09E3F">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课程名称</w:t>
            </w:r>
          </w:p>
        </w:tc>
        <w:tc>
          <w:tcPr>
            <w:tcW w:w="850" w:type="dxa"/>
            <w:noWrap w:val="0"/>
            <w:vAlign w:val="center"/>
          </w:tcPr>
          <w:p w14:paraId="033DAF4B">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学分</w:t>
            </w:r>
          </w:p>
        </w:tc>
        <w:tc>
          <w:tcPr>
            <w:tcW w:w="1124" w:type="dxa"/>
            <w:noWrap w:val="0"/>
            <w:vAlign w:val="center"/>
          </w:tcPr>
          <w:p w14:paraId="048BF6D1">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备注</w:t>
            </w:r>
          </w:p>
        </w:tc>
      </w:tr>
      <w:tr w14:paraId="45F55DD3">
        <w:trPr>
          <w:cantSplit/>
          <w:trHeight w:val="23" w:hRule="atLeast"/>
          <w:jc w:val="center"/>
        </w:trPr>
        <w:tc>
          <w:tcPr>
            <w:tcW w:w="851" w:type="dxa"/>
            <w:vMerge w:val="restart"/>
            <w:noWrap w:val="0"/>
            <w:vAlign w:val="center"/>
          </w:tcPr>
          <w:p w14:paraId="6E9EDC37">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公共基础课</w:t>
            </w:r>
          </w:p>
        </w:tc>
        <w:tc>
          <w:tcPr>
            <w:tcW w:w="729" w:type="dxa"/>
            <w:noWrap w:val="0"/>
            <w:vAlign w:val="center"/>
          </w:tcPr>
          <w:p w14:paraId="613697D5">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1</w:t>
            </w:r>
          </w:p>
        </w:tc>
        <w:tc>
          <w:tcPr>
            <w:tcW w:w="982" w:type="dxa"/>
            <w:noWrap w:val="0"/>
            <w:vAlign w:val="center"/>
          </w:tcPr>
          <w:p w14:paraId="67C88EB4">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03706</w:t>
            </w:r>
          </w:p>
        </w:tc>
        <w:tc>
          <w:tcPr>
            <w:tcW w:w="4253" w:type="dxa"/>
            <w:noWrap w:val="0"/>
            <w:vAlign w:val="center"/>
          </w:tcPr>
          <w:p w14:paraId="7887A1E5">
            <w:pPr>
              <w:spacing w:line="580" w:lineRule="exact"/>
              <w:jc w:val="center"/>
              <w:rPr>
                <w:rFonts w:ascii="Times New Roman" w:hAnsi="Times New Roman" w:eastAsia="仿宋" w:cs="Times New Roman"/>
                <w:sz w:val="28"/>
                <w:szCs w:val="28"/>
              </w:rPr>
            </w:pPr>
            <w:bookmarkStart w:id="0" w:name="OLE_LINK1"/>
            <w:bookmarkEnd w:id="0"/>
            <w:bookmarkStart w:id="1" w:name="OLE_LINK2"/>
            <w:bookmarkEnd w:id="1"/>
            <w:bookmarkStart w:id="2" w:name="_Hlk154135643"/>
            <w:r>
              <w:rPr>
                <w:rFonts w:hint="default" w:ascii="Times New Roman" w:hAnsi="Times New Roman" w:eastAsia="仿宋" w:cs="Times New Roman"/>
                <w:sz w:val="28"/>
                <w:szCs w:val="28"/>
              </w:rPr>
              <w:t>思想道德修养与法律基础</w:t>
            </w:r>
            <w:bookmarkEnd w:id="2"/>
          </w:p>
        </w:tc>
        <w:tc>
          <w:tcPr>
            <w:tcW w:w="850" w:type="dxa"/>
            <w:noWrap w:val="0"/>
            <w:vAlign w:val="center"/>
          </w:tcPr>
          <w:p w14:paraId="4120884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124" w:type="dxa"/>
            <w:vMerge w:val="restart"/>
            <w:noWrap w:val="0"/>
            <w:vAlign w:val="center"/>
          </w:tcPr>
          <w:p w14:paraId="3EBC7B2E">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必</w:t>
            </w:r>
          </w:p>
          <w:p w14:paraId="7F7B1E7C">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考</w:t>
            </w:r>
          </w:p>
        </w:tc>
      </w:tr>
      <w:tr w14:paraId="34F99B28">
        <w:trPr>
          <w:cantSplit/>
          <w:trHeight w:val="23" w:hRule="atLeast"/>
          <w:jc w:val="center"/>
        </w:trPr>
        <w:tc>
          <w:tcPr>
            <w:tcW w:w="851" w:type="dxa"/>
            <w:vMerge w:val="continue"/>
            <w:noWrap w:val="0"/>
            <w:vAlign w:val="top"/>
          </w:tcPr>
          <w:p w14:paraId="6FBF989C">
            <w:pPr>
              <w:spacing w:line="580" w:lineRule="exact"/>
              <w:jc w:val="center"/>
              <w:rPr>
                <w:rFonts w:ascii="Times New Roman" w:hAnsi="Times New Roman" w:eastAsia="仿宋" w:cs="Times New Roman"/>
                <w:b/>
                <w:sz w:val="28"/>
                <w:szCs w:val="28"/>
              </w:rPr>
            </w:pPr>
          </w:p>
        </w:tc>
        <w:tc>
          <w:tcPr>
            <w:tcW w:w="729" w:type="dxa"/>
            <w:noWrap w:val="0"/>
            <w:vAlign w:val="center"/>
          </w:tcPr>
          <w:p w14:paraId="30FFD15E">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2</w:t>
            </w:r>
          </w:p>
        </w:tc>
        <w:tc>
          <w:tcPr>
            <w:tcW w:w="982" w:type="dxa"/>
            <w:noWrap w:val="0"/>
            <w:vAlign w:val="center"/>
          </w:tcPr>
          <w:p w14:paraId="5EDC6F0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12656</w:t>
            </w:r>
          </w:p>
        </w:tc>
        <w:tc>
          <w:tcPr>
            <w:tcW w:w="4253" w:type="dxa"/>
            <w:noWrap w:val="0"/>
            <w:vAlign w:val="center"/>
          </w:tcPr>
          <w:p w14:paraId="072DA27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毛泽东思想和中国特色社会主义理论体系概论</w:t>
            </w:r>
          </w:p>
        </w:tc>
        <w:tc>
          <w:tcPr>
            <w:tcW w:w="850" w:type="dxa"/>
            <w:noWrap w:val="0"/>
            <w:vAlign w:val="center"/>
          </w:tcPr>
          <w:p w14:paraId="1A69A836">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124" w:type="dxa"/>
            <w:vMerge w:val="continue"/>
            <w:noWrap w:val="0"/>
            <w:vAlign w:val="top"/>
          </w:tcPr>
          <w:p w14:paraId="75891D3F">
            <w:pPr>
              <w:spacing w:line="580" w:lineRule="exact"/>
              <w:jc w:val="center"/>
              <w:rPr>
                <w:rFonts w:ascii="Times New Roman" w:hAnsi="Times New Roman" w:eastAsia="仿宋" w:cs="Times New Roman"/>
                <w:b/>
                <w:sz w:val="28"/>
                <w:szCs w:val="28"/>
              </w:rPr>
            </w:pPr>
          </w:p>
        </w:tc>
      </w:tr>
      <w:tr w14:paraId="4BC24D50">
        <w:trPr>
          <w:cantSplit/>
          <w:trHeight w:val="23" w:hRule="atLeast"/>
          <w:jc w:val="center"/>
        </w:trPr>
        <w:tc>
          <w:tcPr>
            <w:tcW w:w="851" w:type="dxa"/>
            <w:vMerge w:val="continue"/>
            <w:noWrap w:val="0"/>
            <w:vAlign w:val="top"/>
          </w:tcPr>
          <w:p w14:paraId="2083939F">
            <w:pPr>
              <w:spacing w:line="580" w:lineRule="exact"/>
              <w:jc w:val="center"/>
              <w:rPr>
                <w:rFonts w:ascii="Times New Roman" w:hAnsi="Times New Roman" w:eastAsia="仿宋" w:cs="Times New Roman"/>
                <w:b/>
                <w:sz w:val="28"/>
                <w:szCs w:val="28"/>
              </w:rPr>
            </w:pPr>
          </w:p>
        </w:tc>
        <w:tc>
          <w:tcPr>
            <w:tcW w:w="729" w:type="dxa"/>
            <w:noWrap w:val="0"/>
            <w:vAlign w:val="center"/>
          </w:tcPr>
          <w:p w14:paraId="5D9ED895">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3</w:t>
            </w:r>
          </w:p>
        </w:tc>
        <w:tc>
          <w:tcPr>
            <w:tcW w:w="982" w:type="dxa"/>
            <w:noWrap w:val="0"/>
            <w:vAlign w:val="center"/>
          </w:tcPr>
          <w:p w14:paraId="37EE4DF7">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04729</w:t>
            </w:r>
          </w:p>
        </w:tc>
        <w:tc>
          <w:tcPr>
            <w:tcW w:w="4253" w:type="dxa"/>
            <w:noWrap w:val="0"/>
            <w:vAlign w:val="center"/>
          </w:tcPr>
          <w:p w14:paraId="4564952F">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大学语文</w:t>
            </w:r>
          </w:p>
        </w:tc>
        <w:tc>
          <w:tcPr>
            <w:tcW w:w="850" w:type="dxa"/>
            <w:noWrap w:val="0"/>
            <w:vAlign w:val="center"/>
          </w:tcPr>
          <w:p w14:paraId="3A9355A1">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124" w:type="dxa"/>
            <w:vMerge w:val="continue"/>
            <w:noWrap w:val="0"/>
            <w:vAlign w:val="top"/>
          </w:tcPr>
          <w:p w14:paraId="5934FFE1">
            <w:pPr>
              <w:spacing w:line="580" w:lineRule="exact"/>
              <w:jc w:val="center"/>
              <w:rPr>
                <w:rFonts w:ascii="Times New Roman" w:hAnsi="Times New Roman" w:eastAsia="仿宋" w:cs="Times New Roman"/>
                <w:b/>
                <w:sz w:val="28"/>
                <w:szCs w:val="28"/>
              </w:rPr>
            </w:pPr>
          </w:p>
        </w:tc>
      </w:tr>
      <w:tr w14:paraId="06464F85">
        <w:trPr>
          <w:cantSplit/>
          <w:trHeight w:val="23" w:hRule="atLeast"/>
          <w:jc w:val="center"/>
        </w:trPr>
        <w:tc>
          <w:tcPr>
            <w:tcW w:w="851" w:type="dxa"/>
            <w:vMerge w:val="restart"/>
            <w:noWrap w:val="0"/>
            <w:vAlign w:val="center"/>
          </w:tcPr>
          <w:p w14:paraId="56FCFD5E">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专</w:t>
            </w:r>
          </w:p>
          <w:p w14:paraId="432A7CF4">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业</w:t>
            </w:r>
          </w:p>
          <w:p w14:paraId="3FD2A115">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核</w:t>
            </w:r>
          </w:p>
          <w:p w14:paraId="7ADE179A">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心</w:t>
            </w:r>
          </w:p>
          <w:p w14:paraId="59001A1A">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课</w:t>
            </w:r>
          </w:p>
        </w:tc>
        <w:tc>
          <w:tcPr>
            <w:tcW w:w="729" w:type="dxa"/>
            <w:noWrap w:val="0"/>
            <w:vAlign w:val="center"/>
          </w:tcPr>
          <w:p w14:paraId="1951AB04">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4</w:t>
            </w:r>
          </w:p>
        </w:tc>
        <w:tc>
          <w:tcPr>
            <w:tcW w:w="982" w:type="dxa"/>
            <w:noWrap w:val="0"/>
            <w:vAlign w:val="center"/>
          </w:tcPr>
          <w:p w14:paraId="2D69D2E7">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13126</w:t>
            </w:r>
          </w:p>
        </w:tc>
        <w:tc>
          <w:tcPr>
            <w:tcW w:w="4253" w:type="dxa"/>
            <w:noWrap w:val="0"/>
            <w:vAlign w:val="center"/>
          </w:tcPr>
          <w:p w14:paraId="72760BC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管理学原理（初级）</w:t>
            </w:r>
          </w:p>
        </w:tc>
        <w:tc>
          <w:tcPr>
            <w:tcW w:w="850" w:type="dxa"/>
            <w:noWrap w:val="0"/>
            <w:vAlign w:val="center"/>
          </w:tcPr>
          <w:p w14:paraId="00A2A30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124" w:type="dxa"/>
            <w:vMerge w:val="continue"/>
            <w:noWrap w:val="0"/>
            <w:vAlign w:val="top"/>
          </w:tcPr>
          <w:p w14:paraId="63598D93">
            <w:pPr>
              <w:spacing w:line="580" w:lineRule="exact"/>
              <w:jc w:val="center"/>
              <w:rPr>
                <w:rFonts w:ascii="Times New Roman" w:hAnsi="Times New Roman" w:eastAsia="仿宋" w:cs="Times New Roman"/>
                <w:b/>
                <w:sz w:val="28"/>
                <w:szCs w:val="28"/>
              </w:rPr>
            </w:pPr>
          </w:p>
        </w:tc>
      </w:tr>
      <w:tr w14:paraId="3C30E283">
        <w:trPr>
          <w:cantSplit/>
          <w:trHeight w:val="23" w:hRule="atLeast"/>
          <w:jc w:val="center"/>
        </w:trPr>
        <w:tc>
          <w:tcPr>
            <w:tcW w:w="851" w:type="dxa"/>
            <w:vMerge w:val="continue"/>
            <w:noWrap w:val="0"/>
            <w:vAlign w:val="top"/>
          </w:tcPr>
          <w:p w14:paraId="066CCC83">
            <w:pPr>
              <w:spacing w:line="580" w:lineRule="exact"/>
              <w:jc w:val="center"/>
              <w:rPr>
                <w:rFonts w:ascii="Times New Roman" w:hAnsi="Times New Roman" w:eastAsia="仿宋" w:cs="Times New Roman"/>
                <w:b/>
                <w:sz w:val="28"/>
                <w:szCs w:val="28"/>
              </w:rPr>
            </w:pPr>
          </w:p>
        </w:tc>
        <w:tc>
          <w:tcPr>
            <w:tcW w:w="729" w:type="dxa"/>
            <w:vMerge w:val="restart"/>
            <w:noWrap w:val="0"/>
            <w:vAlign w:val="center"/>
          </w:tcPr>
          <w:p w14:paraId="1070DBDE">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5</w:t>
            </w:r>
          </w:p>
        </w:tc>
        <w:tc>
          <w:tcPr>
            <w:tcW w:w="982" w:type="dxa"/>
            <w:noWrap w:val="0"/>
            <w:vAlign w:val="center"/>
          </w:tcPr>
          <w:p w14:paraId="1FC68BB2">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07763</w:t>
            </w:r>
          </w:p>
        </w:tc>
        <w:tc>
          <w:tcPr>
            <w:tcW w:w="4253" w:type="dxa"/>
            <w:noWrap w:val="0"/>
            <w:vAlign w:val="center"/>
          </w:tcPr>
          <w:p w14:paraId="6835A80C">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质量管理基础</w:t>
            </w:r>
          </w:p>
        </w:tc>
        <w:tc>
          <w:tcPr>
            <w:tcW w:w="850" w:type="dxa"/>
            <w:noWrap w:val="0"/>
            <w:vAlign w:val="center"/>
          </w:tcPr>
          <w:p w14:paraId="2D1560E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124" w:type="dxa"/>
            <w:vMerge w:val="continue"/>
            <w:noWrap w:val="0"/>
            <w:vAlign w:val="top"/>
          </w:tcPr>
          <w:p w14:paraId="3ECB81F5">
            <w:pPr>
              <w:spacing w:line="580" w:lineRule="exact"/>
              <w:jc w:val="center"/>
              <w:rPr>
                <w:rFonts w:ascii="Times New Roman" w:hAnsi="Times New Roman" w:eastAsia="仿宋" w:cs="Times New Roman"/>
                <w:b/>
                <w:sz w:val="28"/>
                <w:szCs w:val="28"/>
              </w:rPr>
            </w:pPr>
          </w:p>
        </w:tc>
      </w:tr>
      <w:tr w14:paraId="1CFEA37A">
        <w:trPr>
          <w:cantSplit/>
          <w:trHeight w:val="23" w:hRule="atLeast"/>
          <w:jc w:val="center"/>
        </w:trPr>
        <w:tc>
          <w:tcPr>
            <w:tcW w:w="851" w:type="dxa"/>
            <w:vMerge w:val="continue"/>
            <w:noWrap w:val="0"/>
            <w:vAlign w:val="top"/>
          </w:tcPr>
          <w:p w14:paraId="1815327E">
            <w:pPr>
              <w:spacing w:line="580" w:lineRule="exact"/>
              <w:jc w:val="center"/>
              <w:rPr>
                <w:rFonts w:ascii="Times New Roman" w:hAnsi="Times New Roman" w:eastAsia="仿宋" w:cs="Times New Roman"/>
                <w:b/>
                <w:sz w:val="28"/>
                <w:szCs w:val="28"/>
              </w:rPr>
            </w:pPr>
          </w:p>
        </w:tc>
        <w:tc>
          <w:tcPr>
            <w:tcW w:w="729" w:type="dxa"/>
            <w:vMerge w:val="continue"/>
            <w:noWrap w:val="0"/>
            <w:vAlign w:val="center"/>
          </w:tcPr>
          <w:p w14:paraId="08E1A03B">
            <w:pPr>
              <w:spacing w:line="580" w:lineRule="exact"/>
              <w:jc w:val="center"/>
              <w:rPr>
                <w:rFonts w:ascii="Times New Roman" w:hAnsi="Times New Roman" w:eastAsia="仿宋" w:cs="Times New Roman"/>
                <w:bCs/>
                <w:sz w:val="28"/>
                <w:szCs w:val="28"/>
              </w:rPr>
            </w:pPr>
          </w:p>
        </w:tc>
        <w:tc>
          <w:tcPr>
            <w:tcW w:w="982" w:type="dxa"/>
            <w:noWrap w:val="0"/>
            <w:vAlign w:val="center"/>
          </w:tcPr>
          <w:p w14:paraId="3FBFF2D6">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14923</w:t>
            </w:r>
          </w:p>
        </w:tc>
        <w:tc>
          <w:tcPr>
            <w:tcW w:w="4253" w:type="dxa"/>
            <w:noWrap w:val="0"/>
            <w:vAlign w:val="center"/>
          </w:tcPr>
          <w:p w14:paraId="2CC115C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质量管理基础(实践)</w:t>
            </w:r>
          </w:p>
        </w:tc>
        <w:tc>
          <w:tcPr>
            <w:tcW w:w="850" w:type="dxa"/>
            <w:noWrap w:val="0"/>
            <w:vAlign w:val="center"/>
          </w:tcPr>
          <w:p w14:paraId="182A92F8">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124" w:type="dxa"/>
            <w:vMerge w:val="continue"/>
            <w:noWrap w:val="0"/>
            <w:vAlign w:val="top"/>
          </w:tcPr>
          <w:p w14:paraId="37E889C7">
            <w:pPr>
              <w:spacing w:line="580" w:lineRule="exact"/>
              <w:jc w:val="center"/>
              <w:rPr>
                <w:rFonts w:ascii="Times New Roman" w:hAnsi="Times New Roman" w:eastAsia="仿宋" w:cs="Times New Roman"/>
                <w:b/>
                <w:sz w:val="28"/>
                <w:szCs w:val="28"/>
              </w:rPr>
            </w:pPr>
          </w:p>
        </w:tc>
      </w:tr>
      <w:tr w14:paraId="51240AB7">
        <w:trPr>
          <w:cantSplit/>
          <w:trHeight w:val="23" w:hRule="atLeast"/>
          <w:jc w:val="center"/>
        </w:trPr>
        <w:tc>
          <w:tcPr>
            <w:tcW w:w="851" w:type="dxa"/>
            <w:vMerge w:val="continue"/>
            <w:noWrap w:val="0"/>
            <w:vAlign w:val="top"/>
          </w:tcPr>
          <w:p w14:paraId="23C4D994">
            <w:pPr>
              <w:spacing w:line="580" w:lineRule="exact"/>
              <w:jc w:val="center"/>
              <w:rPr>
                <w:rFonts w:ascii="Times New Roman" w:hAnsi="Times New Roman" w:eastAsia="仿宋" w:cs="Times New Roman"/>
                <w:b/>
                <w:sz w:val="28"/>
                <w:szCs w:val="28"/>
              </w:rPr>
            </w:pPr>
          </w:p>
        </w:tc>
        <w:tc>
          <w:tcPr>
            <w:tcW w:w="729" w:type="dxa"/>
            <w:noWrap w:val="0"/>
            <w:vAlign w:val="center"/>
          </w:tcPr>
          <w:p w14:paraId="7FDD6E24">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6</w:t>
            </w:r>
          </w:p>
        </w:tc>
        <w:tc>
          <w:tcPr>
            <w:tcW w:w="982" w:type="dxa"/>
            <w:noWrap w:val="0"/>
            <w:vAlign w:val="center"/>
          </w:tcPr>
          <w:p w14:paraId="7C605F58">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14924</w:t>
            </w:r>
          </w:p>
        </w:tc>
        <w:tc>
          <w:tcPr>
            <w:tcW w:w="4253" w:type="dxa"/>
            <w:noWrap w:val="0"/>
            <w:vAlign w:val="center"/>
          </w:tcPr>
          <w:p w14:paraId="0D9D861D">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标准化基础</w:t>
            </w:r>
          </w:p>
        </w:tc>
        <w:tc>
          <w:tcPr>
            <w:tcW w:w="850" w:type="dxa"/>
            <w:noWrap w:val="0"/>
            <w:vAlign w:val="center"/>
          </w:tcPr>
          <w:p w14:paraId="1FE26DA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124" w:type="dxa"/>
            <w:vMerge w:val="continue"/>
            <w:noWrap w:val="0"/>
            <w:vAlign w:val="top"/>
          </w:tcPr>
          <w:p w14:paraId="7721ABA0">
            <w:pPr>
              <w:spacing w:line="580" w:lineRule="exact"/>
              <w:jc w:val="center"/>
              <w:rPr>
                <w:rFonts w:ascii="Times New Roman" w:hAnsi="Times New Roman" w:eastAsia="仿宋" w:cs="Times New Roman"/>
                <w:b/>
                <w:sz w:val="28"/>
                <w:szCs w:val="28"/>
              </w:rPr>
            </w:pPr>
          </w:p>
        </w:tc>
      </w:tr>
      <w:tr w14:paraId="757FD8FF">
        <w:trPr>
          <w:cantSplit/>
          <w:trHeight w:val="23" w:hRule="atLeast"/>
          <w:jc w:val="center"/>
        </w:trPr>
        <w:tc>
          <w:tcPr>
            <w:tcW w:w="851" w:type="dxa"/>
            <w:vMerge w:val="continue"/>
            <w:noWrap w:val="0"/>
            <w:vAlign w:val="top"/>
          </w:tcPr>
          <w:p w14:paraId="0F0F0810">
            <w:pPr>
              <w:spacing w:line="580" w:lineRule="exact"/>
              <w:jc w:val="center"/>
              <w:rPr>
                <w:rFonts w:ascii="Times New Roman" w:hAnsi="Times New Roman" w:eastAsia="仿宋" w:cs="Times New Roman"/>
                <w:b/>
                <w:sz w:val="28"/>
                <w:szCs w:val="28"/>
              </w:rPr>
            </w:pPr>
          </w:p>
        </w:tc>
        <w:tc>
          <w:tcPr>
            <w:tcW w:w="729" w:type="dxa"/>
            <w:vMerge w:val="restart"/>
            <w:noWrap w:val="0"/>
            <w:vAlign w:val="center"/>
          </w:tcPr>
          <w:p w14:paraId="004B9280">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7</w:t>
            </w:r>
          </w:p>
        </w:tc>
        <w:tc>
          <w:tcPr>
            <w:tcW w:w="982" w:type="dxa"/>
            <w:noWrap w:val="0"/>
            <w:vAlign w:val="center"/>
          </w:tcPr>
          <w:p w14:paraId="2EA3F9F9">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01615</w:t>
            </w:r>
          </w:p>
        </w:tc>
        <w:tc>
          <w:tcPr>
            <w:tcW w:w="4253" w:type="dxa"/>
            <w:noWrap w:val="0"/>
            <w:vAlign w:val="center"/>
          </w:tcPr>
          <w:p w14:paraId="54686AF2">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质量管理体系认证</w:t>
            </w:r>
          </w:p>
        </w:tc>
        <w:tc>
          <w:tcPr>
            <w:tcW w:w="850" w:type="dxa"/>
            <w:noWrap w:val="0"/>
            <w:vAlign w:val="center"/>
          </w:tcPr>
          <w:p w14:paraId="4B7020C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44E868A0">
            <w:pPr>
              <w:spacing w:line="580" w:lineRule="exact"/>
              <w:jc w:val="center"/>
              <w:rPr>
                <w:rFonts w:ascii="Times New Roman" w:hAnsi="Times New Roman" w:eastAsia="仿宋" w:cs="Times New Roman"/>
                <w:b/>
                <w:sz w:val="28"/>
                <w:szCs w:val="28"/>
              </w:rPr>
            </w:pPr>
          </w:p>
        </w:tc>
      </w:tr>
      <w:tr w14:paraId="46AC3478">
        <w:trPr>
          <w:cantSplit/>
          <w:trHeight w:val="23" w:hRule="atLeast"/>
          <w:jc w:val="center"/>
        </w:trPr>
        <w:tc>
          <w:tcPr>
            <w:tcW w:w="851" w:type="dxa"/>
            <w:vMerge w:val="continue"/>
            <w:noWrap w:val="0"/>
            <w:vAlign w:val="top"/>
          </w:tcPr>
          <w:p w14:paraId="574F999A">
            <w:pPr>
              <w:spacing w:line="580" w:lineRule="exact"/>
              <w:jc w:val="center"/>
              <w:rPr>
                <w:rFonts w:ascii="Times New Roman" w:hAnsi="Times New Roman" w:eastAsia="仿宋" w:cs="Times New Roman"/>
                <w:b/>
                <w:sz w:val="28"/>
                <w:szCs w:val="28"/>
              </w:rPr>
            </w:pPr>
          </w:p>
        </w:tc>
        <w:tc>
          <w:tcPr>
            <w:tcW w:w="729" w:type="dxa"/>
            <w:vMerge w:val="continue"/>
            <w:noWrap w:val="0"/>
            <w:vAlign w:val="center"/>
          </w:tcPr>
          <w:p w14:paraId="2BF55811">
            <w:pPr>
              <w:spacing w:line="580" w:lineRule="exact"/>
              <w:jc w:val="center"/>
              <w:rPr>
                <w:rFonts w:ascii="Times New Roman" w:hAnsi="Times New Roman" w:eastAsia="仿宋" w:cs="Times New Roman"/>
                <w:bCs/>
                <w:sz w:val="28"/>
                <w:szCs w:val="28"/>
              </w:rPr>
            </w:pPr>
          </w:p>
        </w:tc>
        <w:tc>
          <w:tcPr>
            <w:tcW w:w="982" w:type="dxa"/>
            <w:noWrap w:val="0"/>
            <w:vAlign w:val="center"/>
          </w:tcPr>
          <w:p w14:paraId="18DA7801">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14925</w:t>
            </w:r>
          </w:p>
        </w:tc>
        <w:tc>
          <w:tcPr>
            <w:tcW w:w="4253" w:type="dxa"/>
            <w:noWrap w:val="0"/>
            <w:vAlign w:val="center"/>
          </w:tcPr>
          <w:p w14:paraId="0799F19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质量管理体系认证（实践）</w:t>
            </w:r>
          </w:p>
        </w:tc>
        <w:tc>
          <w:tcPr>
            <w:tcW w:w="850" w:type="dxa"/>
            <w:noWrap w:val="0"/>
            <w:vAlign w:val="center"/>
          </w:tcPr>
          <w:p w14:paraId="43555801">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124" w:type="dxa"/>
            <w:vMerge w:val="continue"/>
            <w:noWrap w:val="0"/>
            <w:vAlign w:val="top"/>
          </w:tcPr>
          <w:p w14:paraId="21185B07">
            <w:pPr>
              <w:spacing w:line="580" w:lineRule="exact"/>
              <w:jc w:val="center"/>
              <w:rPr>
                <w:rFonts w:ascii="Times New Roman" w:hAnsi="Times New Roman" w:eastAsia="仿宋" w:cs="Times New Roman"/>
                <w:b/>
                <w:sz w:val="28"/>
                <w:szCs w:val="28"/>
              </w:rPr>
            </w:pPr>
          </w:p>
        </w:tc>
      </w:tr>
      <w:tr w14:paraId="6E8BD281">
        <w:trPr>
          <w:cantSplit/>
          <w:trHeight w:val="23" w:hRule="atLeast"/>
          <w:jc w:val="center"/>
        </w:trPr>
        <w:tc>
          <w:tcPr>
            <w:tcW w:w="851" w:type="dxa"/>
            <w:vMerge w:val="continue"/>
            <w:noWrap w:val="0"/>
            <w:vAlign w:val="top"/>
          </w:tcPr>
          <w:p w14:paraId="2DDC5E91">
            <w:pPr>
              <w:spacing w:line="580" w:lineRule="exact"/>
              <w:jc w:val="center"/>
              <w:rPr>
                <w:rFonts w:ascii="Times New Roman" w:hAnsi="Times New Roman" w:eastAsia="仿宋" w:cs="Times New Roman"/>
                <w:b/>
                <w:sz w:val="28"/>
                <w:szCs w:val="28"/>
              </w:rPr>
            </w:pPr>
          </w:p>
        </w:tc>
        <w:tc>
          <w:tcPr>
            <w:tcW w:w="729" w:type="dxa"/>
            <w:noWrap w:val="0"/>
            <w:vAlign w:val="center"/>
          </w:tcPr>
          <w:p w14:paraId="4DBBD23D">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8</w:t>
            </w:r>
          </w:p>
        </w:tc>
        <w:tc>
          <w:tcPr>
            <w:tcW w:w="982" w:type="dxa"/>
            <w:noWrap w:val="0"/>
            <w:vAlign w:val="center"/>
          </w:tcPr>
          <w:p w14:paraId="1D5D7260">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07764</w:t>
            </w:r>
          </w:p>
        </w:tc>
        <w:tc>
          <w:tcPr>
            <w:tcW w:w="4253" w:type="dxa"/>
            <w:noWrap w:val="0"/>
            <w:vAlign w:val="center"/>
          </w:tcPr>
          <w:p w14:paraId="27430D7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计量学基础</w:t>
            </w:r>
          </w:p>
        </w:tc>
        <w:tc>
          <w:tcPr>
            <w:tcW w:w="850" w:type="dxa"/>
            <w:noWrap w:val="0"/>
            <w:vAlign w:val="center"/>
          </w:tcPr>
          <w:p w14:paraId="160A3B0C">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124" w:type="dxa"/>
            <w:vMerge w:val="continue"/>
            <w:noWrap w:val="0"/>
            <w:vAlign w:val="top"/>
          </w:tcPr>
          <w:p w14:paraId="61348ABE">
            <w:pPr>
              <w:spacing w:line="580" w:lineRule="exact"/>
              <w:jc w:val="center"/>
              <w:rPr>
                <w:rFonts w:ascii="Times New Roman" w:hAnsi="Times New Roman" w:eastAsia="仿宋" w:cs="Times New Roman"/>
                <w:b/>
                <w:sz w:val="28"/>
                <w:szCs w:val="28"/>
              </w:rPr>
            </w:pPr>
          </w:p>
        </w:tc>
      </w:tr>
      <w:tr w14:paraId="040186C1">
        <w:trPr>
          <w:cantSplit/>
          <w:trHeight w:val="23" w:hRule="atLeast"/>
          <w:jc w:val="center"/>
        </w:trPr>
        <w:tc>
          <w:tcPr>
            <w:tcW w:w="851" w:type="dxa"/>
            <w:vMerge w:val="restart"/>
            <w:shd w:val="clear" w:color="auto" w:fill="auto"/>
            <w:noWrap w:val="0"/>
            <w:vAlign w:val="center"/>
          </w:tcPr>
          <w:p w14:paraId="4E13E5EA">
            <w:pPr>
              <w:spacing w:line="580" w:lineRule="exact"/>
              <w:jc w:val="center"/>
              <w:rPr>
                <w:rFonts w:ascii="Times New Roman" w:hAnsi="Times New Roman" w:eastAsia="仿宋" w:cs="Times New Roman"/>
                <w:b/>
                <w:sz w:val="28"/>
                <w:szCs w:val="28"/>
              </w:rPr>
            </w:pPr>
            <w:bookmarkStart w:id="3" w:name="_Hlk154135676"/>
            <w:r>
              <w:rPr>
                <w:rFonts w:hint="default" w:ascii="Times New Roman" w:hAnsi="Times New Roman" w:eastAsia="仿宋" w:cs="Times New Roman"/>
                <w:b/>
                <w:sz w:val="28"/>
                <w:szCs w:val="28"/>
              </w:rPr>
              <w:t>推</w:t>
            </w:r>
          </w:p>
          <w:p w14:paraId="34F16624">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荐</w:t>
            </w:r>
          </w:p>
          <w:p w14:paraId="40B68B37">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选</w:t>
            </w:r>
          </w:p>
          <w:p w14:paraId="07EC20BD">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考</w:t>
            </w:r>
          </w:p>
          <w:p w14:paraId="1DDC240A">
            <w:pPr>
              <w:spacing w:line="580" w:lineRule="exact"/>
              <w:jc w:val="center"/>
              <w:rPr>
                <w:rFonts w:ascii="Times New Roman" w:hAnsi="Times New Roman" w:eastAsia="仿宋" w:cs="Times New Roman"/>
                <w:b/>
                <w:sz w:val="28"/>
                <w:szCs w:val="28"/>
              </w:rPr>
            </w:pPr>
            <w:r>
              <w:rPr>
                <w:rFonts w:hint="default" w:ascii="Times New Roman" w:hAnsi="Times New Roman" w:eastAsia="仿宋" w:cs="Times New Roman"/>
                <w:b/>
                <w:sz w:val="28"/>
                <w:szCs w:val="28"/>
              </w:rPr>
              <w:t>课</w:t>
            </w:r>
          </w:p>
          <w:bookmarkEnd w:id="3"/>
        </w:tc>
        <w:tc>
          <w:tcPr>
            <w:tcW w:w="729" w:type="dxa"/>
            <w:vMerge w:val="restart"/>
            <w:shd w:val="clear" w:color="auto" w:fill="auto"/>
            <w:noWrap w:val="0"/>
            <w:vAlign w:val="center"/>
          </w:tcPr>
          <w:p w14:paraId="3BB3ED36">
            <w:pPr>
              <w:spacing w:line="580" w:lineRule="exact"/>
              <w:jc w:val="center"/>
              <w:rPr>
                <w:rFonts w:ascii="Times New Roman" w:hAnsi="Times New Roman" w:eastAsia="仿宋" w:cs="Times New Roman"/>
                <w:bCs/>
                <w:sz w:val="28"/>
                <w:szCs w:val="28"/>
              </w:rPr>
            </w:pPr>
            <w:bookmarkStart w:id="4" w:name="_Hlk154136027"/>
            <w:r>
              <w:rPr>
                <w:rFonts w:hint="default" w:ascii="Times New Roman" w:hAnsi="Times New Roman" w:eastAsia="仿宋" w:cs="Times New Roman"/>
                <w:bCs/>
                <w:sz w:val="28"/>
                <w:szCs w:val="28"/>
              </w:rPr>
              <w:t>1</w:t>
            </w:r>
          </w:p>
        </w:tc>
        <w:tc>
          <w:tcPr>
            <w:tcW w:w="982" w:type="dxa"/>
            <w:shd w:val="clear" w:color="auto" w:fill="FFFFFF"/>
            <w:noWrap w:val="0"/>
            <w:vAlign w:val="center"/>
          </w:tcPr>
          <w:p w14:paraId="0531CC6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00018</w:t>
            </w:r>
          </w:p>
        </w:tc>
        <w:tc>
          <w:tcPr>
            <w:tcW w:w="4253" w:type="dxa"/>
            <w:shd w:val="clear" w:color="auto" w:fill="FFFFFF"/>
            <w:noWrap w:val="0"/>
            <w:vAlign w:val="center"/>
          </w:tcPr>
          <w:p w14:paraId="1AB032B5">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计算机应用基础</w:t>
            </w:r>
          </w:p>
        </w:tc>
        <w:tc>
          <w:tcPr>
            <w:tcW w:w="850" w:type="dxa"/>
            <w:shd w:val="clear" w:color="auto" w:fill="FFFFFF"/>
            <w:noWrap w:val="0"/>
            <w:vAlign w:val="center"/>
          </w:tcPr>
          <w:p w14:paraId="749C3BE1">
            <w:pPr>
              <w:spacing w:line="580" w:lineRule="exact"/>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2</w:t>
            </w:r>
            <w:bookmarkStart w:id="7" w:name="_GoBack"/>
            <w:bookmarkEnd w:id="7"/>
          </w:p>
        </w:tc>
        <w:tc>
          <w:tcPr>
            <w:tcW w:w="1124" w:type="dxa"/>
            <w:vMerge w:val="restart"/>
            <w:noWrap w:val="0"/>
            <w:vAlign w:val="center"/>
          </w:tcPr>
          <w:p w14:paraId="1E2D18C1">
            <w:pPr>
              <w:snapToGrid w:val="0"/>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选</w:t>
            </w:r>
          </w:p>
          <w:p w14:paraId="71B535F7">
            <w:pPr>
              <w:snapToGrid w:val="0"/>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考</w:t>
            </w:r>
          </w:p>
          <w:p w14:paraId="594401CE">
            <w:pPr>
              <w:spacing w:line="580" w:lineRule="exact"/>
              <w:jc w:val="center"/>
              <w:rPr>
                <w:rFonts w:ascii="Times New Roman" w:hAnsi="Times New Roman" w:eastAsia="仿宋" w:cs="Times New Roman"/>
                <w:sz w:val="28"/>
                <w:szCs w:val="28"/>
              </w:rPr>
            </w:pPr>
          </w:p>
        </w:tc>
      </w:tr>
      <w:tr w14:paraId="145BA23E">
        <w:trPr>
          <w:cantSplit/>
          <w:trHeight w:val="23" w:hRule="atLeast"/>
          <w:jc w:val="center"/>
        </w:trPr>
        <w:tc>
          <w:tcPr>
            <w:tcW w:w="851" w:type="dxa"/>
            <w:vMerge w:val="continue"/>
            <w:shd w:val="clear" w:color="auto" w:fill="auto"/>
            <w:noWrap w:val="0"/>
            <w:vAlign w:val="top"/>
          </w:tcPr>
          <w:p w14:paraId="56B418DF">
            <w:pPr>
              <w:spacing w:line="580" w:lineRule="exact"/>
              <w:jc w:val="center"/>
              <w:rPr>
                <w:rFonts w:ascii="Times New Roman" w:hAnsi="Times New Roman" w:eastAsia="仿宋" w:cs="Times New Roman"/>
                <w:bCs/>
                <w:sz w:val="28"/>
                <w:szCs w:val="28"/>
              </w:rPr>
            </w:pPr>
          </w:p>
        </w:tc>
        <w:tc>
          <w:tcPr>
            <w:tcW w:w="729" w:type="dxa"/>
            <w:vMerge w:val="continue"/>
            <w:shd w:val="clear" w:color="auto" w:fill="auto"/>
            <w:noWrap w:val="0"/>
            <w:vAlign w:val="center"/>
          </w:tcPr>
          <w:p w14:paraId="04C059C5">
            <w:pPr>
              <w:spacing w:line="580" w:lineRule="exact"/>
              <w:jc w:val="center"/>
              <w:rPr>
                <w:rFonts w:ascii="Times New Roman" w:hAnsi="Times New Roman" w:eastAsia="仿宋" w:cs="Times New Roman"/>
                <w:bCs/>
                <w:sz w:val="28"/>
                <w:szCs w:val="28"/>
              </w:rPr>
            </w:pPr>
          </w:p>
        </w:tc>
        <w:tc>
          <w:tcPr>
            <w:tcW w:w="982" w:type="dxa"/>
            <w:shd w:val="clear" w:color="auto" w:fill="FFFFFF"/>
            <w:noWrap w:val="0"/>
            <w:vAlign w:val="center"/>
          </w:tcPr>
          <w:p w14:paraId="7D5491E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00019</w:t>
            </w:r>
          </w:p>
        </w:tc>
        <w:tc>
          <w:tcPr>
            <w:tcW w:w="4253" w:type="dxa"/>
            <w:shd w:val="clear" w:color="auto" w:fill="FFFFFF"/>
            <w:noWrap w:val="0"/>
            <w:vAlign w:val="center"/>
          </w:tcPr>
          <w:p w14:paraId="120F7A2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计算机应用基础（实践）</w:t>
            </w:r>
          </w:p>
        </w:tc>
        <w:tc>
          <w:tcPr>
            <w:tcW w:w="850" w:type="dxa"/>
            <w:shd w:val="clear" w:color="auto" w:fill="FFFFFF"/>
            <w:noWrap w:val="0"/>
            <w:vAlign w:val="center"/>
          </w:tcPr>
          <w:p w14:paraId="63F59A98">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124" w:type="dxa"/>
            <w:vMerge w:val="continue"/>
            <w:noWrap w:val="0"/>
            <w:vAlign w:val="top"/>
          </w:tcPr>
          <w:p w14:paraId="36ABDF96">
            <w:pPr>
              <w:spacing w:line="580" w:lineRule="exact"/>
              <w:jc w:val="center"/>
              <w:rPr>
                <w:rFonts w:ascii="Times New Roman" w:hAnsi="Times New Roman" w:eastAsia="仿宋" w:cs="Times New Roman"/>
                <w:sz w:val="28"/>
                <w:szCs w:val="28"/>
              </w:rPr>
            </w:pPr>
          </w:p>
        </w:tc>
      </w:tr>
      <w:tr w14:paraId="45B5B46F">
        <w:trPr>
          <w:cantSplit/>
          <w:trHeight w:val="23" w:hRule="atLeast"/>
          <w:jc w:val="center"/>
        </w:trPr>
        <w:tc>
          <w:tcPr>
            <w:tcW w:w="851" w:type="dxa"/>
            <w:vMerge w:val="continue"/>
            <w:shd w:val="clear" w:color="auto" w:fill="auto"/>
            <w:noWrap w:val="0"/>
            <w:vAlign w:val="top"/>
          </w:tcPr>
          <w:p w14:paraId="3C6C2D4B">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4242D656">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2</w:t>
            </w:r>
          </w:p>
        </w:tc>
        <w:tc>
          <w:tcPr>
            <w:tcW w:w="982" w:type="dxa"/>
            <w:shd w:val="clear" w:color="auto" w:fill="FFFFFF"/>
            <w:noWrap w:val="0"/>
            <w:vAlign w:val="center"/>
          </w:tcPr>
          <w:p w14:paraId="057899C4">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14929</w:t>
            </w:r>
          </w:p>
        </w:tc>
        <w:tc>
          <w:tcPr>
            <w:tcW w:w="4253" w:type="dxa"/>
            <w:shd w:val="clear" w:color="auto" w:fill="FFFFFF"/>
            <w:noWrap w:val="0"/>
            <w:vAlign w:val="center"/>
          </w:tcPr>
          <w:p w14:paraId="59F8AD1F">
            <w:pPr>
              <w:spacing w:line="580" w:lineRule="exact"/>
              <w:jc w:val="center"/>
              <w:rPr>
                <w:rFonts w:ascii="Times New Roman" w:hAnsi="Times New Roman" w:eastAsia="仿宋" w:cs="Times New Roman"/>
                <w:sz w:val="28"/>
                <w:szCs w:val="28"/>
                <w:highlight w:val="yellow"/>
              </w:rPr>
            </w:pPr>
            <w:r>
              <w:rPr>
                <w:rFonts w:hint="default" w:ascii="Times New Roman" w:hAnsi="Times New Roman" w:eastAsia="仿宋" w:cs="Times New Roman"/>
                <w:sz w:val="28"/>
                <w:szCs w:val="28"/>
              </w:rPr>
              <w:t>服务质量管理与认证基础</w:t>
            </w:r>
          </w:p>
        </w:tc>
        <w:tc>
          <w:tcPr>
            <w:tcW w:w="850" w:type="dxa"/>
            <w:shd w:val="clear" w:color="auto" w:fill="FFFFFF"/>
            <w:noWrap w:val="0"/>
            <w:vAlign w:val="center"/>
          </w:tcPr>
          <w:p w14:paraId="6B9DC445">
            <w:pPr>
              <w:spacing w:line="580" w:lineRule="exact"/>
              <w:jc w:val="center"/>
              <w:rPr>
                <w:rFonts w:ascii="Times New Roman" w:hAnsi="Times New Roman" w:eastAsia="仿宋" w:cs="Times New Roman"/>
                <w:sz w:val="28"/>
                <w:szCs w:val="28"/>
                <w:highlight w:val="yellow"/>
              </w:rPr>
            </w:pPr>
            <w:r>
              <w:rPr>
                <w:rFonts w:hint="default" w:ascii="Times New Roman" w:hAnsi="Times New Roman" w:eastAsia="仿宋" w:cs="Times New Roman"/>
                <w:sz w:val="28"/>
                <w:szCs w:val="28"/>
              </w:rPr>
              <w:t>5</w:t>
            </w:r>
          </w:p>
        </w:tc>
        <w:tc>
          <w:tcPr>
            <w:tcW w:w="1124" w:type="dxa"/>
            <w:vMerge w:val="continue"/>
            <w:noWrap w:val="0"/>
            <w:vAlign w:val="top"/>
          </w:tcPr>
          <w:p w14:paraId="40E01402">
            <w:pPr>
              <w:spacing w:line="580" w:lineRule="exact"/>
              <w:jc w:val="center"/>
              <w:rPr>
                <w:rFonts w:ascii="Times New Roman" w:hAnsi="Times New Roman" w:eastAsia="仿宋" w:cs="Times New Roman"/>
                <w:sz w:val="28"/>
                <w:szCs w:val="28"/>
              </w:rPr>
            </w:pPr>
          </w:p>
        </w:tc>
      </w:tr>
      <w:tr w14:paraId="71E12748">
        <w:trPr>
          <w:cantSplit/>
          <w:trHeight w:val="23" w:hRule="atLeast"/>
          <w:jc w:val="center"/>
        </w:trPr>
        <w:tc>
          <w:tcPr>
            <w:tcW w:w="851" w:type="dxa"/>
            <w:vMerge w:val="continue"/>
            <w:shd w:val="clear" w:color="auto" w:fill="auto"/>
            <w:noWrap w:val="0"/>
            <w:vAlign w:val="top"/>
          </w:tcPr>
          <w:p w14:paraId="48858E7E">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41DDE4F5">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3</w:t>
            </w:r>
          </w:p>
        </w:tc>
        <w:tc>
          <w:tcPr>
            <w:tcW w:w="982" w:type="dxa"/>
            <w:shd w:val="clear" w:color="auto" w:fill="FFFFFF"/>
            <w:noWrap w:val="0"/>
            <w:vAlign w:val="center"/>
          </w:tcPr>
          <w:p w14:paraId="0413905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14931</w:t>
            </w:r>
          </w:p>
        </w:tc>
        <w:tc>
          <w:tcPr>
            <w:tcW w:w="4253" w:type="dxa"/>
            <w:shd w:val="clear" w:color="auto" w:fill="FFFFFF"/>
            <w:noWrap w:val="0"/>
            <w:vAlign w:val="center"/>
          </w:tcPr>
          <w:p w14:paraId="032425DF">
            <w:pPr>
              <w:spacing w:line="580" w:lineRule="exact"/>
              <w:jc w:val="center"/>
              <w:rPr>
                <w:rFonts w:ascii="Times New Roman" w:hAnsi="Times New Roman" w:eastAsia="仿宋" w:cs="Times New Roman"/>
                <w:sz w:val="28"/>
                <w:szCs w:val="28"/>
              </w:rPr>
            </w:pPr>
            <w:r>
              <w:rPr>
                <w:rStyle w:val="5"/>
                <w:rFonts w:hint="default" w:ascii="Times New Roman" w:hAnsi="Times New Roman" w:eastAsia="仿宋" w:cs="Times New Roman"/>
                <w:sz w:val="28"/>
                <w:szCs w:val="28"/>
              </w:rPr>
              <w:t>环境、职业健康安全管理与认证基础</w:t>
            </w:r>
          </w:p>
        </w:tc>
        <w:tc>
          <w:tcPr>
            <w:tcW w:w="850" w:type="dxa"/>
            <w:shd w:val="clear" w:color="auto" w:fill="FFFFFF"/>
            <w:noWrap w:val="0"/>
            <w:vAlign w:val="center"/>
          </w:tcPr>
          <w:p w14:paraId="115A07A5">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124" w:type="dxa"/>
            <w:vMerge w:val="continue"/>
            <w:noWrap w:val="0"/>
            <w:vAlign w:val="top"/>
          </w:tcPr>
          <w:p w14:paraId="21907350">
            <w:pPr>
              <w:spacing w:line="580" w:lineRule="exact"/>
              <w:jc w:val="center"/>
              <w:rPr>
                <w:rFonts w:ascii="Times New Roman" w:hAnsi="Times New Roman" w:eastAsia="仿宋" w:cs="Times New Roman"/>
                <w:sz w:val="28"/>
                <w:szCs w:val="28"/>
              </w:rPr>
            </w:pPr>
          </w:p>
        </w:tc>
      </w:tr>
      <w:tr w14:paraId="067230F4">
        <w:trPr>
          <w:cantSplit/>
          <w:trHeight w:val="23" w:hRule="atLeast"/>
          <w:jc w:val="center"/>
        </w:trPr>
        <w:tc>
          <w:tcPr>
            <w:tcW w:w="851" w:type="dxa"/>
            <w:vMerge w:val="continue"/>
            <w:shd w:val="clear" w:color="auto" w:fill="auto"/>
            <w:noWrap w:val="0"/>
            <w:vAlign w:val="top"/>
          </w:tcPr>
          <w:p w14:paraId="36C0536A">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32F1F8C1">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4</w:t>
            </w:r>
          </w:p>
        </w:tc>
        <w:tc>
          <w:tcPr>
            <w:tcW w:w="982" w:type="dxa"/>
            <w:shd w:val="clear" w:color="auto" w:fill="FFFFFF"/>
            <w:noWrap w:val="0"/>
            <w:vAlign w:val="center"/>
          </w:tcPr>
          <w:p w14:paraId="199EBC90">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15033</w:t>
            </w:r>
          </w:p>
        </w:tc>
        <w:tc>
          <w:tcPr>
            <w:tcW w:w="4253" w:type="dxa"/>
            <w:shd w:val="clear" w:color="auto" w:fill="FFFFFF"/>
            <w:noWrap w:val="0"/>
            <w:vAlign w:val="center"/>
          </w:tcPr>
          <w:p w14:paraId="68A78C87">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5S管理操作技巧与实践（实践）</w:t>
            </w:r>
          </w:p>
        </w:tc>
        <w:tc>
          <w:tcPr>
            <w:tcW w:w="850" w:type="dxa"/>
            <w:shd w:val="clear" w:color="auto" w:fill="FFFFFF"/>
            <w:noWrap w:val="0"/>
            <w:vAlign w:val="center"/>
          </w:tcPr>
          <w:p w14:paraId="1B0A5C03">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1E908EE2">
            <w:pPr>
              <w:spacing w:line="580" w:lineRule="exact"/>
              <w:jc w:val="center"/>
              <w:rPr>
                <w:rFonts w:ascii="Times New Roman" w:hAnsi="Times New Roman" w:eastAsia="仿宋" w:cs="Times New Roman"/>
                <w:sz w:val="28"/>
                <w:szCs w:val="28"/>
              </w:rPr>
            </w:pPr>
          </w:p>
        </w:tc>
      </w:tr>
      <w:tr w14:paraId="5377F928">
        <w:trPr>
          <w:cantSplit/>
          <w:trHeight w:val="23" w:hRule="atLeast"/>
          <w:jc w:val="center"/>
        </w:trPr>
        <w:tc>
          <w:tcPr>
            <w:tcW w:w="851" w:type="dxa"/>
            <w:vMerge w:val="continue"/>
            <w:shd w:val="clear" w:color="auto" w:fill="auto"/>
            <w:noWrap w:val="0"/>
            <w:vAlign w:val="top"/>
          </w:tcPr>
          <w:p w14:paraId="26262DC0">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3FCD4031">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5</w:t>
            </w:r>
          </w:p>
        </w:tc>
        <w:tc>
          <w:tcPr>
            <w:tcW w:w="982" w:type="dxa"/>
            <w:shd w:val="clear" w:color="auto" w:fill="FFFFFF"/>
            <w:noWrap w:val="0"/>
            <w:vAlign w:val="center"/>
          </w:tcPr>
          <w:p w14:paraId="05936A0E">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15035</w:t>
            </w:r>
          </w:p>
        </w:tc>
        <w:tc>
          <w:tcPr>
            <w:tcW w:w="4253" w:type="dxa"/>
            <w:shd w:val="clear" w:color="auto" w:fill="FFFFFF"/>
            <w:noWrap w:val="0"/>
            <w:vAlign w:val="center"/>
          </w:tcPr>
          <w:p w14:paraId="6412C78C">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质量检验实务（实践）</w:t>
            </w:r>
          </w:p>
        </w:tc>
        <w:tc>
          <w:tcPr>
            <w:tcW w:w="850" w:type="dxa"/>
            <w:shd w:val="clear" w:color="auto" w:fill="FFFFFF"/>
            <w:noWrap w:val="0"/>
            <w:vAlign w:val="center"/>
          </w:tcPr>
          <w:p w14:paraId="5F34616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41DDFEBE">
            <w:pPr>
              <w:spacing w:line="580" w:lineRule="exact"/>
              <w:jc w:val="center"/>
              <w:rPr>
                <w:rFonts w:ascii="Times New Roman" w:hAnsi="Times New Roman" w:eastAsia="仿宋" w:cs="Times New Roman"/>
                <w:sz w:val="28"/>
                <w:szCs w:val="28"/>
              </w:rPr>
            </w:pPr>
          </w:p>
        </w:tc>
      </w:tr>
      <w:tr w14:paraId="1F58EE62">
        <w:trPr>
          <w:cantSplit/>
          <w:trHeight w:val="23" w:hRule="atLeast"/>
          <w:jc w:val="center"/>
        </w:trPr>
        <w:tc>
          <w:tcPr>
            <w:tcW w:w="851" w:type="dxa"/>
            <w:vMerge w:val="continue"/>
            <w:shd w:val="clear" w:color="auto" w:fill="auto"/>
            <w:noWrap w:val="0"/>
            <w:vAlign w:val="top"/>
          </w:tcPr>
          <w:p w14:paraId="7CE53B00">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2CCF004A">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6</w:t>
            </w:r>
          </w:p>
        </w:tc>
        <w:tc>
          <w:tcPr>
            <w:tcW w:w="982" w:type="dxa"/>
            <w:shd w:val="clear" w:color="auto" w:fill="FFFFFF"/>
            <w:noWrap w:val="0"/>
            <w:vAlign w:val="center"/>
          </w:tcPr>
          <w:p w14:paraId="1D74A59F">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15034</w:t>
            </w:r>
          </w:p>
        </w:tc>
        <w:tc>
          <w:tcPr>
            <w:tcW w:w="4253" w:type="dxa"/>
            <w:shd w:val="clear" w:color="auto" w:fill="FFFFFF"/>
            <w:noWrap w:val="0"/>
            <w:vAlign w:val="center"/>
          </w:tcPr>
          <w:p w14:paraId="5493780C">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质量体系文件编写（实践）</w:t>
            </w:r>
          </w:p>
        </w:tc>
        <w:tc>
          <w:tcPr>
            <w:tcW w:w="850" w:type="dxa"/>
            <w:shd w:val="clear" w:color="auto" w:fill="FFFFFF"/>
            <w:noWrap w:val="0"/>
            <w:vAlign w:val="center"/>
          </w:tcPr>
          <w:p w14:paraId="4D1919D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571B8ACD">
            <w:pPr>
              <w:spacing w:line="580" w:lineRule="exact"/>
              <w:rPr>
                <w:rFonts w:ascii="Times New Roman" w:hAnsi="Times New Roman" w:eastAsia="仿宋" w:cs="Times New Roman"/>
                <w:sz w:val="28"/>
                <w:szCs w:val="28"/>
              </w:rPr>
            </w:pPr>
          </w:p>
        </w:tc>
      </w:tr>
      <w:tr w14:paraId="0AE535FF">
        <w:trPr>
          <w:cantSplit/>
          <w:trHeight w:val="23" w:hRule="atLeast"/>
          <w:jc w:val="center"/>
        </w:trPr>
        <w:tc>
          <w:tcPr>
            <w:tcW w:w="851" w:type="dxa"/>
            <w:vMerge w:val="continue"/>
            <w:shd w:val="clear" w:color="auto" w:fill="auto"/>
            <w:noWrap w:val="0"/>
            <w:vAlign w:val="top"/>
          </w:tcPr>
          <w:p w14:paraId="6EEC976E">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294975C4">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7</w:t>
            </w:r>
          </w:p>
        </w:tc>
        <w:tc>
          <w:tcPr>
            <w:tcW w:w="982" w:type="dxa"/>
            <w:shd w:val="clear" w:color="auto" w:fill="FFFFFF"/>
            <w:noWrap w:val="0"/>
            <w:vAlign w:val="center"/>
          </w:tcPr>
          <w:p w14:paraId="3D3FEC08">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15037</w:t>
            </w:r>
          </w:p>
        </w:tc>
        <w:tc>
          <w:tcPr>
            <w:tcW w:w="4253" w:type="dxa"/>
            <w:shd w:val="clear" w:color="auto" w:fill="FFFFFF"/>
            <w:noWrap w:val="0"/>
            <w:vAlign w:val="center"/>
          </w:tcPr>
          <w:p w14:paraId="3EC22DB5">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企业管理模拟沙盘（实践）</w:t>
            </w:r>
          </w:p>
        </w:tc>
        <w:tc>
          <w:tcPr>
            <w:tcW w:w="850" w:type="dxa"/>
            <w:shd w:val="clear" w:color="auto" w:fill="FFFFFF"/>
            <w:noWrap w:val="0"/>
            <w:vAlign w:val="center"/>
          </w:tcPr>
          <w:p w14:paraId="3F71990A">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5F49B54F">
            <w:pPr>
              <w:spacing w:line="580" w:lineRule="exact"/>
              <w:rPr>
                <w:rFonts w:ascii="Times New Roman" w:hAnsi="Times New Roman" w:eastAsia="仿宋" w:cs="Times New Roman"/>
                <w:sz w:val="28"/>
                <w:szCs w:val="28"/>
              </w:rPr>
            </w:pPr>
          </w:p>
        </w:tc>
      </w:tr>
      <w:tr w14:paraId="2009D845">
        <w:trPr>
          <w:cantSplit/>
          <w:trHeight w:val="23" w:hRule="atLeast"/>
          <w:jc w:val="center"/>
        </w:trPr>
        <w:tc>
          <w:tcPr>
            <w:tcW w:w="851" w:type="dxa"/>
            <w:vMerge w:val="continue"/>
            <w:shd w:val="clear" w:color="auto" w:fill="auto"/>
            <w:noWrap w:val="0"/>
            <w:vAlign w:val="top"/>
          </w:tcPr>
          <w:p w14:paraId="5875240A">
            <w:pPr>
              <w:spacing w:line="580" w:lineRule="exact"/>
              <w:jc w:val="center"/>
              <w:rPr>
                <w:rFonts w:ascii="Times New Roman" w:hAnsi="Times New Roman" w:eastAsia="仿宋" w:cs="Times New Roman"/>
                <w:bCs/>
                <w:sz w:val="28"/>
                <w:szCs w:val="28"/>
              </w:rPr>
            </w:pPr>
          </w:p>
        </w:tc>
        <w:tc>
          <w:tcPr>
            <w:tcW w:w="729" w:type="dxa"/>
            <w:shd w:val="clear" w:color="auto" w:fill="auto"/>
            <w:noWrap w:val="0"/>
            <w:vAlign w:val="center"/>
          </w:tcPr>
          <w:p w14:paraId="69D1FC30">
            <w:pPr>
              <w:spacing w:line="580" w:lineRule="exact"/>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8</w:t>
            </w:r>
          </w:p>
        </w:tc>
        <w:tc>
          <w:tcPr>
            <w:tcW w:w="982" w:type="dxa"/>
            <w:shd w:val="clear" w:color="auto" w:fill="FFFFFF"/>
            <w:noWrap w:val="0"/>
            <w:vAlign w:val="center"/>
          </w:tcPr>
          <w:p w14:paraId="3E3190AB">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15036</w:t>
            </w:r>
          </w:p>
        </w:tc>
        <w:tc>
          <w:tcPr>
            <w:tcW w:w="4253" w:type="dxa"/>
            <w:shd w:val="clear" w:color="auto" w:fill="FFFFFF"/>
            <w:noWrap w:val="0"/>
            <w:vAlign w:val="center"/>
          </w:tcPr>
          <w:p w14:paraId="392B5059">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管理体系审核实务（实践）</w:t>
            </w:r>
          </w:p>
        </w:tc>
        <w:tc>
          <w:tcPr>
            <w:tcW w:w="850" w:type="dxa"/>
            <w:shd w:val="clear" w:color="auto" w:fill="FFFFFF"/>
            <w:noWrap w:val="0"/>
            <w:vAlign w:val="center"/>
          </w:tcPr>
          <w:p w14:paraId="23A57A06">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124" w:type="dxa"/>
            <w:vMerge w:val="continue"/>
            <w:noWrap w:val="0"/>
            <w:vAlign w:val="top"/>
          </w:tcPr>
          <w:p w14:paraId="02524EAF">
            <w:pPr>
              <w:spacing w:line="580" w:lineRule="exact"/>
              <w:rPr>
                <w:rFonts w:ascii="Times New Roman" w:hAnsi="Times New Roman" w:eastAsia="仿宋" w:cs="Times New Roman"/>
                <w:sz w:val="28"/>
                <w:szCs w:val="28"/>
              </w:rPr>
            </w:pPr>
          </w:p>
        </w:tc>
      </w:tr>
      <w:tr w14:paraId="5E0FD64C">
        <w:trPr>
          <w:cantSplit/>
          <w:trHeight w:val="23" w:hRule="atLeast"/>
          <w:jc w:val="center"/>
        </w:trPr>
        <w:tc>
          <w:tcPr>
            <w:tcW w:w="2562" w:type="dxa"/>
            <w:gridSpan w:val="3"/>
            <w:shd w:val="clear" w:color="auto" w:fill="auto"/>
            <w:noWrap w:val="0"/>
            <w:vAlign w:val="top"/>
          </w:tcPr>
          <w:p w14:paraId="445A5D6F">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合计</w:t>
            </w:r>
          </w:p>
        </w:tc>
        <w:tc>
          <w:tcPr>
            <w:tcW w:w="4253" w:type="dxa"/>
            <w:shd w:val="clear" w:color="auto" w:fill="FFFFFF"/>
            <w:noWrap w:val="0"/>
            <w:vAlign w:val="center"/>
          </w:tcPr>
          <w:p w14:paraId="53C83A3D">
            <w:pPr>
              <w:spacing w:line="580" w:lineRule="exact"/>
              <w:jc w:val="center"/>
              <w:rPr>
                <w:rFonts w:ascii="Times New Roman" w:hAnsi="Times New Roman" w:eastAsia="仿宋" w:cs="Times New Roman"/>
                <w:sz w:val="28"/>
                <w:szCs w:val="28"/>
              </w:rPr>
            </w:pPr>
          </w:p>
        </w:tc>
        <w:tc>
          <w:tcPr>
            <w:tcW w:w="850" w:type="dxa"/>
            <w:shd w:val="clear" w:color="auto" w:fill="FFFFFF"/>
            <w:noWrap w:val="0"/>
            <w:vAlign w:val="center"/>
          </w:tcPr>
          <w:p w14:paraId="5335106D">
            <w:pPr>
              <w:spacing w:line="5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70</w:t>
            </w:r>
          </w:p>
        </w:tc>
        <w:tc>
          <w:tcPr>
            <w:tcW w:w="1124" w:type="dxa"/>
            <w:noWrap w:val="0"/>
            <w:vAlign w:val="top"/>
          </w:tcPr>
          <w:p w14:paraId="79A68574">
            <w:pPr>
              <w:spacing w:line="580" w:lineRule="exact"/>
              <w:rPr>
                <w:rFonts w:ascii="Times New Roman" w:hAnsi="Times New Roman" w:eastAsia="仿宋" w:cs="Times New Roman"/>
                <w:sz w:val="28"/>
                <w:szCs w:val="28"/>
              </w:rPr>
            </w:pPr>
          </w:p>
        </w:tc>
      </w:tr>
      <w:bookmarkEnd w:id="4"/>
    </w:tbl>
    <w:p w14:paraId="5C675B9D">
      <w:pPr>
        <w:pStyle w:val="2"/>
        <w:spacing w:line="58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bCs/>
          <w:color w:val="000000"/>
          <w:sz w:val="24"/>
          <w:szCs w:val="24"/>
        </w:rPr>
        <w:t>说明：1</w:t>
      </w:r>
      <w:r>
        <w:rPr>
          <w:rFonts w:hint="eastAsia" w:ascii="仿宋_GB2312" w:hAnsi="仿宋_GB2312" w:eastAsia="仿宋_GB2312" w:cs="仿宋_GB2312"/>
          <w:kern w:val="0"/>
          <w:sz w:val="24"/>
          <w:szCs w:val="24"/>
        </w:rPr>
        <w:t>.“00018/00019计算机应用基础”课程须参加全国计算机等级考试一级或以上考试并取得等级证书。</w:t>
      </w:r>
    </w:p>
    <w:p w14:paraId="50954EAA">
      <w:pPr>
        <w:pStyle w:val="2"/>
        <w:spacing w:line="58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选考课程可以在本专业推荐选考课中选择，也可以在我省现行开考的其他专科专业中选择与本专业考试计划不同的课程，课程门数不得少于7门，不低于30学分。含理论和实践的课程，实践部分不计课程门数。</w:t>
      </w:r>
    </w:p>
    <w:p w14:paraId="339B7BC4">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五、课程说明</w:t>
      </w:r>
    </w:p>
    <w:p w14:paraId="31E554E6">
      <w:pPr>
        <w:spacing w:line="580" w:lineRule="exact"/>
        <w:ind w:firstLine="643" w:firstLineChars="200"/>
        <w:jc w:val="left"/>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Pr>
        <w:t>（一）</w:t>
      </w:r>
      <w:r>
        <w:rPr>
          <w:rFonts w:hint="eastAsia" w:ascii="仿宋_GB2312" w:hAnsi="仿宋_GB2312" w:eastAsia="仿宋_GB2312" w:cs="仿宋_GB2312"/>
          <w:b/>
          <w:bCs/>
          <w:kern w:val="0"/>
          <w:sz w:val="32"/>
          <w:szCs w:val="32"/>
        </w:rPr>
        <w:t>思想道德修养与法律基础（略）</w:t>
      </w:r>
    </w:p>
    <w:p w14:paraId="7EB73B88">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（二）毛泽东思想和中国特色社会主义理论体系概论（略）</w:t>
      </w:r>
    </w:p>
    <w:p w14:paraId="679539D7">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（三）大学语文（略）</w:t>
      </w:r>
    </w:p>
    <w:p w14:paraId="1CB8FEAE">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（四）管理学原理（初级）</w:t>
      </w:r>
    </w:p>
    <w:p w14:paraId="09066536">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学原理（初级）是本专业专科段的一门专业基础课程。该课程是一门系统研究管理活动的基本规律和一般方法的综合性交叉学科。通过本课程的学习，使考生正确理解管理的概念，掌握管理的普遍规律、管理的基本过程、基本原则和一般方法，了解管理思想和管理理论的产生与演变过程以及在这个过程中形成的主要理论流派的主要代表人物及其理论贡献，熟悉管理过程的主要工作内容及其组织方法，熟悉各个管理职能以及各职能之间的逻辑关系，培养考生初步养成管理思维模式，初步具有解决一般管理问题的能力。</w:t>
      </w:r>
    </w:p>
    <w:p w14:paraId="4A2EE967">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（五）质量管理基础（含实践）</w:t>
      </w:r>
    </w:p>
    <w:p w14:paraId="38574659">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本课程是高等教育自学考试专科层次的一门必考课程。通过本课程实践，使学生了解和掌握质量管理的基本原理、基本程序和方法，提高知识的应用能力，学会运用质量管理知识解决实际问题。</w:t>
      </w:r>
    </w:p>
    <w:p w14:paraId="526D0D58">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（六）标准化基础</w:t>
      </w:r>
    </w:p>
    <w:p w14:paraId="3BB90B55">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本课程是高等教育自学考试专科层次的一门必</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课程。通过本课程的学习，使学生树立标准意识，掌握标准化相关概念、基本原理、标准制定流程及方法、企业标准体系建设、企业标准化良好行为等内容。</w:t>
      </w:r>
    </w:p>
    <w:p w14:paraId="2BB5EC17">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（七）质量管理体系认证（含实践）</w:t>
      </w:r>
    </w:p>
    <w:p w14:paraId="2A9CA4A2">
      <w:pPr>
        <w:overflowPunct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本课程是高等教育自学考试专科层次的一门必考课程。通过本课程实践，使学生了解和掌握质量管理体系认证的基本原理、基本程序，学会应用质量管理体系认证知识解决实际问题。</w:t>
      </w:r>
    </w:p>
    <w:p w14:paraId="23807899">
      <w:pPr>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（八）计量学基础</w:t>
      </w:r>
    </w:p>
    <w:p w14:paraId="7BC3F001">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专科层次的一门必考课程。通过本课程的学习，使学生了解计量管理的体系、规范和方法，理解计量单位制、计量法规与法制管理，掌握我国法定计量单位制及其使用，熟悉计量器具的计量特性。</w:t>
      </w:r>
    </w:p>
    <w:p w14:paraId="665716BA">
      <w:pPr>
        <w:spacing w:line="58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（九）计算机应用基础(含实践)（略）</w:t>
      </w:r>
    </w:p>
    <w:p w14:paraId="34202570">
      <w:pPr>
        <w:pStyle w:val="2"/>
        <w:spacing w:after="0" w:line="5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（十）服务质量管理与认证基础</w:t>
      </w:r>
    </w:p>
    <w:p w14:paraId="48A18F15">
      <w:pPr>
        <w:spacing w:line="580" w:lineRule="exact"/>
        <w:ind w:firstLine="640" w:firstLineChars="200"/>
        <w:rPr>
          <w:rFonts w:ascii="仿宋_GB2312" w:hAnsi="仿宋_GB2312" w:eastAsia="仿宋_GB2312" w:cs="仿宋_GB2312"/>
          <w:sz w:val="32"/>
          <w:szCs w:val="32"/>
        </w:rPr>
      </w:pPr>
      <w:bookmarkStart w:id="5" w:name="_Hlk154136084"/>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w:t>
      </w:r>
      <w:r>
        <w:rPr>
          <w:rFonts w:hint="eastAsia" w:ascii="仿宋_GB2312" w:hAnsi="仿宋_GB2312" w:eastAsia="仿宋_GB2312" w:cs="仿宋_GB2312"/>
          <w:color w:val="000000"/>
          <w:sz w:val="32"/>
          <w:szCs w:val="32"/>
        </w:rPr>
        <w:t>通过本课程学习，学生</w:t>
      </w:r>
      <w:r>
        <w:rPr>
          <w:rFonts w:hint="eastAsia" w:ascii="仿宋_GB2312" w:hAnsi="仿宋_GB2312" w:eastAsia="仿宋_GB2312" w:cs="仿宋_GB2312"/>
          <w:sz w:val="32"/>
          <w:szCs w:val="32"/>
        </w:rPr>
        <w:t>可以</w:t>
      </w:r>
      <w:r>
        <w:rPr>
          <w:rFonts w:hint="eastAsia" w:ascii="仿宋_GB2312" w:hAnsi="仿宋_GB2312" w:eastAsia="仿宋_GB2312" w:cs="仿宋_GB2312"/>
          <w:color w:val="000000"/>
          <w:sz w:val="32"/>
          <w:szCs w:val="32"/>
        </w:rPr>
        <w:t>掌握服务质量管理与认证相关的概念、基础理论、模型、体系、流程、评价工具和改进方法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为学生适应服务型社会打好基础。</w:t>
      </w:r>
    </w:p>
    <w:bookmarkEnd w:id="5"/>
    <w:p w14:paraId="7B57048C">
      <w:pPr>
        <w:spacing w:line="58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（十一）</w:t>
      </w:r>
      <w:r>
        <w:rPr>
          <w:rFonts w:hint="eastAsia" w:ascii="仿宋_GB2312" w:hAnsi="仿宋_GB2312" w:eastAsia="仿宋_GB2312" w:cs="仿宋_GB2312"/>
          <w:b/>
          <w:sz w:val="32"/>
          <w:szCs w:val="32"/>
        </w:rPr>
        <w:t>环境、职业健康安全管理与认证基础</w:t>
      </w:r>
    </w:p>
    <w:p w14:paraId="598F0311">
      <w:pPr>
        <w:overflowPunct w:val="0"/>
        <w:spacing w:line="58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sz w:val="32"/>
          <w:szCs w:val="32"/>
        </w:rPr>
        <w:t>本课程是高等教育自学考试专科层次的一门推荐选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w:t>
      </w:r>
      <w:r>
        <w:rPr>
          <w:rFonts w:hint="eastAsia" w:ascii="仿宋_GB2312" w:hAnsi="仿宋_GB2312" w:eastAsia="仿宋_GB2312" w:cs="仿宋_GB2312"/>
          <w:color w:val="000000"/>
          <w:sz w:val="32"/>
          <w:szCs w:val="32"/>
        </w:rPr>
        <w:t>。通过本课程的学习，使学生建立环境管理体系（ISO 14001）和健康安全管理体系（ISO 45001）认证的总体概念，认识两大管理体系认证的特点，掌握基本的管理体系认证知识、技能及其应用能力</w:t>
      </w:r>
      <w:r>
        <w:rPr>
          <w:rFonts w:hint="eastAsia" w:ascii="仿宋_GB2312" w:hAnsi="仿宋_GB2312" w:eastAsia="仿宋_GB2312" w:cs="仿宋_GB2312"/>
          <w:sz w:val="32"/>
          <w:szCs w:val="32"/>
        </w:rPr>
        <w:t>，学会应用两大体系认证知识解决问题的方法与程序。</w:t>
      </w:r>
    </w:p>
    <w:p w14:paraId="6DE04D0A">
      <w:pPr>
        <w:spacing w:line="580" w:lineRule="exact"/>
        <w:ind w:left="643"/>
        <w:jc w:val="left"/>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Pr>
        <w:t>（十二）</w:t>
      </w:r>
      <w:r>
        <w:rPr>
          <w:rFonts w:hint="eastAsia" w:ascii="仿宋_GB2312" w:hAnsi="仿宋_GB2312" w:eastAsia="仿宋_GB2312" w:cs="仿宋_GB2312"/>
          <w:b/>
          <w:bCs/>
          <w:kern w:val="0"/>
          <w:sz w:val="32"/>
          <w:szCs w:val="32"/>
        </w:rPr>
        <w:t>5S管理操作技巧与及实践（实践）</w:t>
      </w:r>
    </w:p>
    <w:p w14:paraId="6FCBC367">
      <w:pPr>
        <w:widowControl/>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本课程是高等教育自学考试专科层次的一门推荐选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课程。通过本</w:t>
      </w:r>
      <w:r>
        <w:rPr>
          <w:rFonts w:hint="eastAsia" w:ascii="仿宋_GB2312" w:hAnsi="仿宋_GB2312" w:eastAsia="仿宋_GB2312" w:cs="仿宋_GB2312"/>
          <w:color w:val="000000"/>
          <w:sz w:val="32"/>
          <w:szCs w:val="32"/>
        </w:rPr>
        <w:t>课程实践，学生可以掌握5S管理方法以及生产现场管理和服务现场管理技能，帮助学生建立整洁、有序、高效的工作环境，提高团队的协同效率。</w:t>
      </w:r>
    </w:p>
    <w:p w14:paraId="124C004C">
      <w:pPr>
        <w:spacing w:line="580" w:lineRule="exact"/>
        <w:ind w:firstLine="643" w:firstLineChars="200"/>
        <w:jc w:val="left"/>
        <w:rPr>
          <w:rFonts w:ascii="仿宋_GB2312" w:hAnsi="仿宋_GB2312" w:eastAsia="仿宋_GB2312" w:cs="仿宋_GB2312"/>
          <w:b/>
          <w:bCs/>
          <w:kern w:val="0"/>
          <w:sz w:val="32"/>
          <w:szCs w:val="32"/>
        </w:rPr>
      </w:pPr>
      <w:bookmarkStart w:id="6" w:name="_Hlk154136113"/>
      <w:r>
        <w:rPr>
          <w:rFonts w:ascii="仿宋_GB2312" w:hAnsi="仿宋_GB2312" w:eastAsia="仿宋_GB2312" w:cs="仿宋_GB2312"/>
          <w:b/>
          <w:bCs/>
          <w:kern w:val="0"/>
          <w:sz w:val="32"/>
          <w:szCs w:val="32"/>
        </w:rPr>
        <w:t>（十三）</w:t>
      </w:r>
      <w:bookmarkEnd w:id="6"/>
      <w:r>
        <w:rPr>
          <w:rFonts w:hint="eastAsia" w:ascii="仿宋_GB2312" w:hAnsi="仿宋_GB2312" w:eastAsia="仿宋_GB2312" w:cs="仿宋_GB2312"/>
          <w:b/>
          <w:bCs/>
          <w:kern w:val="0"/>
          <w:sz w:val="32"/>
          <w:szCs w:val="32"/>
        </w:rPr>
        <w:t>质量检验实务（实践）</w:t>
      </w:r>
    </w:p>
    <w:p w14:paraId="2248BD30">
      <w:pPr>
        <w:widowControl/>
        <w:adjustRightInd w:val="0"/>
        <w:snapToGrid w:val="0"/>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本课程是高等教育自学考试专科层次的一门推荐选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w:t>
      </w:r>
      <w:r>
        <w:rPr>
          <w:rFonts w:hint="eastAsia" w:ascii="仿宋_GB2312" w:hAnsi="仿宋_GB2312" w:eastAsia="仿宋_GB2312" w:cs="仿宋_GB2312"/>
          <w:color w:val="000000"/>
          <w:sz w:val="32"/>
          <w:szCs w:val="32"/>
        </w:rPr>
        <w:t>通过本课程的实践，学生可以掌握质量检验的基本原理和实际操作流程，并能够在实际工作中灵活运用这些知识进行质量控制。</w:t>
      </w:r>
    </w:p>
    <w:p w14:paraId="423C765A">
      <w:pPr>
        <w:spacing w:line="580" w:lineRule="exact"/>
        <w:ind w:firstLine="643" w:firstLineChars="200"/>
        <w:jc w:val="left"/>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Pr>
        <w:t>（十四）</w:t>
      </w:r>
      <w:r>
        <w:rPr>
          <w:rFonts w:hint="eastAsia" w:ascii="仿宋_GB2312" w:hAnsi="仿宋_GB2312" w:eastAsia="仿宋_GB2312" w:cs="仿宋_GB2312"/>
          <w:b/>
          <w:bCs/>
          <w:kern w:val="0"/>
          <w:sz w:val="32"/>
          <w:szCs w:val="32"/>
        </w:rPr>
        <w:t>质量体系文件编写（实践）</w:t>
      </w:r>
    </w:p>
    <w:p w14:paraId="0B2E7A7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本课程是高等教育自学考试本科层次的一门推荐选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通过本课程的实践，学生可以掌握质量方针和目标、质量手册、程序文件、工作文件等五种类型质量管理体系文件内在联系，熟悉五种质量管理体系文件格式和编写要求，能够按照要求编写相应质量管理体系文件。</w:t>
      </w:r>
    </w:p>
    <w:p w14:paraId="48EA75E7">
      <w:pPr>
        <w:spacing w:line="580" w:lineRule="exact"/>
        <w:ind w:firstLine="643" w:firstLineChars="200"/>
        <w:jc w:val="left"/>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Pr>
        <w:t>（十五）</w:t>
      </w:r>
      <w:r>
        <w:rPr>
          <w:rFonts w:hint="eastAsia" w:ascii="仿宋_GB2312" w:hAnsi="仿宋_GB2312" w:eastAsia="仿宋_GB2312" w:cs="仿宋_GB2312"/>
          <w:b/>
          <w:bCs/>
          <w:kern w:val="0"/>
          <w:sz w:val="32"/>
          <w:szCs w:val="32"/>
        </w:rPr>
        <w:t>企业管理模拟沙盘（实践）</w:t>
      </w:r>
    </w:p>
    <w:p w14:paraId="0C25A795">
      <w:pPr>
        <w:widowControl/>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本课程是高等教育自学考试专科层次的一门推荐选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w:t>
      </w:r>
      <w:r>
        <w:rPr>
          <w:rFonts w:hint="eastAsia" w:ascii="仿宋_GB2312" w:hAnsi="仿宋_GB2312" w:eastAsia="仿宋_GB2312" w:cs="仿宋_GB2312"/>
          <w:color w:val="000000"/>
          <w:sz w:val="32"/>
          <w:szCs w:val="32"/>
        </w:rPr>
        <w:t>课程旨在通过模拟沙盘游戏的方式，使学生在虚拟的经营环境中体验和应用企业管理理论，培养他们在实际业务中解决问题的能力。通过本课程的实践，学生将在实际情境中应用理论知识，培养其管理决策能力和团队协作能力，以更好地应对企业管理的实际挑战。</w:t>
      </w:r>
    </w:p>
    <w:p w14:paraId="1AA83120">
      <w:pPr>
        <w:spacing w:line="580" w:lineRule="exact"/>
        <w:ind w:firstLine="643" w:firstLineChars="200"/>
        <w:jc w:val="left"/>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Pr>
        <w:t>（十六）</w:t>
      </w:r>
      <w:r>
        <w:rPr>
          <w:rFonts w:hint="eastAsia" w:ascii="仿宋_GB2312" w:hAnsi="仿宋_GB2312" w:eastAsia="仿宋_GB2312" w:cs="仿宋_GB2312"/>
          <w:b/>
          <w:bCs/>
          <w:kern w:val="0"/>
          <w:sz w:val="32"/>
          <w:szCs w:val="32"/>
        </w:rPr>
        <w:t>管理体系审核实务（实践）</w:t>
      </w:r>
    </w:p>
    <w:p w14:paraId="4D89CA04">
      <w:pPr>
        <w:widowControl/>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本课程是高等教育自学考试专科层次的一门推荐选</w:t>
      </w:r>
      <w:r>
        <w:rPr>
          <w:rFonts w:ascii="仿宋_GB2312" w:hAnsi="仿宋_GB2312" w:eastAsia="仿宋_GB2312" w:cs="仿宋_GB2312"/>
          <w:sz w:val="32"/>
          <w:szCs w:val="32"/>
        </w:rPr>
        <w:t>考</w:t>
      </w:r>
      <w:r>
        <w:rPr>
          <w:rFonts w:hint="eastAsia" w:ascii="仿宋_GB2312" w:hAnsi="仿宋_GB2312" w:eastAsia="仿宋_GB2312" w:cs="仿宋_GB2312"/>
          <w:sz w:val="32"/>
          <w:szCs w:val="32"/>
        </w:rPr>
        <w:t>课程。主要</w:t>
      </w:r>
      <w:r>
        <w:rPr>
          <w:rFonts w:hint="eastAsia" w:ascii="仿宋_GB2312" w:hAnsi="仿宋_GB2312" w:eastAsia="仿宋_GB2312" w:cs="仿宋_GB2312"/>
          <w:color w:val="000000"/>
          <w:sz w:val="32"/>
          <w:szCs w:val="32"/>
        </w:rPr>
        <w:t>培养学生管理体系审核理论和实践技能。通过本课程的实践，学生可以掌握管理体系审核的流程、方法和工具， 并具备独立开展管理体系审核的能力，能够理解和满足组织对于管理体系的要求，提高组织管理效率和效果。</w:t>
      </w:r>
    </w:p>
    <w:p w14:paraId="2E9F3B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script"/>
    <w:pitch w:val="default"/>
    <w:sig w:usb0="00000000" w:usb1="00000000"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ThmZDNlMGM2Mzk4ZWE0NGZmMzNhNzYxYTZkOWIifQ=="/>
  </w:docVars>
  <w:rsids>
    <w:rsidRoot w:val="1210161F"/>
    <w:rsid w:val="1210161F"/>
    <w:rsid w:val="EFFDA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character" w:customStyle="1" w:styleId="5">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2024-04-11T16:54:00Z</dcterms:created>
  <dc:creator>哟哟妈</dc:creator>
  <cp:lastModifiedBy>老哥曹孟德</cp:lastModifiedBy>
  <dcterms:modified xsi:type="dcterms:W3CDTF">2025-06-13T15:19:07Z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2784064E1F17433AB156A14BFCE77675_11</vt:lpwstr>
  </property>
</Properties>
</file>